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4A6B" w14:textId="77777777" w:rsidR="00802D09" w:rsidRDefault="002746D4" w:rsidP="00802D09">
      <w:pPr>
        <w:pStyle w:val="Header"/>
        <w:tabs>
          <w:tab w:val="clear" w:pos="4153"/>
          <w:tab w:val="clear" w:pos="8306"/>
        </w:tabs>
        <w:ind w:firstLine="720"/>
        <w:jc w:val="right"/>
        <w:rPr>
          <w:rFonts w:ascii="Arial" w:hAnsi="Arial" w:cs="Arial"/>
          <w:b/>
          <w:bCs/>
          <w:sz w:val="52"/>
        </w:rPr>
      </w:pPr>
      <w:r>
        <w:rPr>
          <w:noProof/>
          <w:lang w:eastAsia="en-GB"/>
        </w:rPr>
        <w:drawing>
          <wp:anchor distT="0" distB="0" distL="114300" distR="114300" simplePos="0" relativeHeight="251659264" behindDoc="1" locked="0" layoutInCell="1" allowOverlap="1" wp14:anchorId="19ED3EBD" wp14:editId="3D8CA35D">
            <wp:simplePos x="0" y="0"/>
            <wp:positionH relativeFrom="column">
              <wp:posOffset>4485640</wp:posOffset>
            </wp:positionH>
            <wp:positionV relativeFrom="paragraph">
              <wp:posOffset>140335</wp:posOffset>
            </wp:positionV>
            <wp:extent cx="1299845" cy="1299845"/>
            <wp:effectExtent l="0" t="0" r="0" b="0"/>
            <wp:wrapThrough wrapText="bothSides">
              <wp:wrapPolygon edited="0">
                <wp:start x="0" y="0"/>
                <wp:lineTo x="0" y="21210"/>
                <wp:lineTo x="21210" y="21210"/>
                <wp:lineTo x="21210" y="0"/>
                <wp:lineTo x="0" y="0"/>
              </wp:wrapPolygon>
            </wp:wrapThrough>
            <wp:docPr id="20"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845" cy="1299845"/>
                    </a:xfrm>
                    <a:prstGeom prst="rect">
                      <a:avLst/>
                    </a:prstGeom>
                    <a:noFill/>
                  </pic:spPr>
                </pic:pic>
              </a:graphicData>
            </a:graphic>
            <wp14:sizeRelH relativeFrom="page">
              <wp14:pctWidth>0</wp14:pctWidth>
            </wp14:sizeRelH>
            <wp14:sizeRelV relativeFrom="page">
              <wp14:pctHeight>0</wp14:pctHeight>
            </wp14:sizeRelV>
          </wp:anchor>
        </w:drawing>
      </w:r>
    </w:p>
    <w:p w14:paraId="5700ACF5" w14:textId="77777777" w:rsidR="00802D09" w:rsidRDefault="002746D4" w:rsidP="00802D09">
      <w:pPr>
        <w:pStyle w:val="Header"/>
        <w:tabs>
          <w:tab w:val="clear" w:pos="4153"/>
          <w:tab w:val="clear" w:pos="8306"/>
        </w:tabs>
        <w:rPr>
          <w:rFonts w:ascii="Arial" w:hAnsi="Arial" w:cs="Arial"/>
          <w:b/>
          <w:bCs/>
          <w:sz w:val="52"/>
        </w:rPr>
      </w:pPr>
      <w:r w:rsidRPr="00F00FBB">
        <w:rPr>
          <w:rFonts w:ascii="Arial" w:hAnsi="Arial" w:cs="Arial"/>
          <w:noProof/>
          <w:color w:val="1F497D"/>
          <w:lang w:eastAsia="en-GB"/>
        </w:rPr>
        <w:drawing>
          <wp:inline distT="0" distB="0" distL="0" distR="0" wp14:anchorId="5764044B" wp14:editId="3305A576">
            <wp:extent cx="1485900" cy="714375"/>
            <wp:effectExtent l="0" t="0" r="0" b="9525"/>
            <wp:docPr id="1" name="Picture 1" descr="cid:image003.jpg@01D2AC7A.512A2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AC7A.512A25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a:ln>
                      <a:noFill/>
                    </a:ln>
                  </pic:spPr>
                </pic:pic>
              </a:graphicData>
            </a:graphic>
          </wp:inline>
        </w:drawing>
      </w:r>
    </w:p>
    <w:p w14:paraId="7B423E6E" w14:textId="69E0E1CD" w:rsidR="00802D09" w:rsidRPr="00115B76" w:rsidRDefault="00802D09" w:rsidP="00802D09">
      <w:pPr>
        <w:pStyle w:val="Header"/>
        <w:tabs>
          <w:tab w:val="clear" w:pos="4153"/>
          <w:tab w:val="clear" w:pos="8306"/>
        </w:tabs>
        <w:rPr>
          <w:rFonts w:ascii="Arial" w:hAnsi="Arial" w:cs="Arial"/>
          <w:b/>
          <w:bCs/>
          <w:sz w:val="28"/>
          <w:szCs w:val="44"/>
        </w:rPr>
      </w:pPr>
    </w:p>
    <w:p w14:paraId="3761F2E1" w14:textId="6B504E23" w:rsidR="00802D09" w:rsidRPr="00354DA6" w:rsidRDefault="00C83A93" w:rsidP="00802D09">
      <w:pPr>
        <w:pStyle w:val="Header"/>
        <w:tabs>
          <w:tab w:val="clear" w:pos="4153"/>
          <w:tab w:val="clear" w:pos="8306"/>
        </w:tabs>
        <w:rPr>
          <w:rFonts w:ascii="Arial" w:hAnsi="Arial" w:cs="Arial"/>
          <w:b/>
          <w:bCs/>
          <w:sz w:val="28"/>
          <w:szCs w:val="28"/>
        </w:rPr>
      </w:pPr>
      <w:r>
        <w:rPr>
          <w:rFonts w:ascii="Arial" w:hAnsi="Arial" w:cs="Arial"/>
          <w:b/>
          <w:bCs/>
          <w:sz w:val="28"/>
          <w:szCs w:val="28"/>
        </w:rPr>
        <w:t>Skills Support for the Work Force De</w:t>
      </w:r>
      <w:r w:rsidR="006124FA">
        <w:rPr>
          <w:rFonts w:ascii="Arial" w:hAnsi="Arial" w:cs="Arial"/>
          <w:b/>
          <w:bCs/>
          <w:sz w:val="28"/>
          <w:szCs w:val="28"/>
        </w:rPr>
        <w:t>velopment</w:t>
      </w:r>
      <w:r>
        <w:rPr>
          <w:rFonts w:ascii="Arial" w:hAnsi="Arial" w:cs="Arial"/>
          <w:b/>
          <w:bCs/>
          <w:sz w:val="28"/>
          <w:szCs w:val="28"/>
        </w:rPr>
        <w:t xml:space="preserve"> Plan</w:t>
      </w:r>
    </w:p>
    <w:p w14:paraId="43AF7163" w14:textId="77777777" w:rsidR="00802D09" w:rsidRPr="00354DA6" w:rsidRDefault="00802D09" w:rsidP="00802D09">
      <w:pPr>
        <w:pStyle w:val="Header"/>
        <w:tabs>
          <w:tab w:val="clear" w:pos="4153"/>
          <w:tab w:val="clear" w:pos="8306"/>
        </w:tabs>
        <w:rPr>
          <w:rFonts w:ascii="Arial" w:hAnsi="Arial" w:cs="Arial"/>
          <w:b/>
          <w:bCs/>
          <w:sz w:val="28"/>
          <w:szCs w:val="28"/>
        </w:rPr>
      </w:pPr>
    </w:p>
    <w:p w14:paraId="3C9DC007" w14:textId="77777777" w:rsidR="00802D09" w:rsidRPr="00354DA6" w:rsidRDefault="00802D09" w:rsidP="00802D09">
      <w:pPr>
        <w:pStyle w:val="Header"/>
        <w:tabs>
          <w:tab w:val="clear" w:pos="4153"/>
          <w:tab w:val="clear" w:pos="8306"/>
        </w:tabs>
        <w:rPr>
          <w:rFonts w:ascii="Arial" w:hAnsi="Arial" w:cs="Arial"/>
          <w:b/>
          <w:bCs/>
          <w:sz w:val="28"/>
          <w:szCs w:val="28"/>
        </w:rPr>
      </w:pPr>
      <w:r w:rsidRPr="00354DA6">
        <w:rPr>
          <w:rFonts w:ascii="Arial" w:hAnsi="Arial" w:cs="Arial"/>
          <w:b/>
          <w:bCs/>
          <w:sz w:val="28"/>
          <w:szCs w:val="28"/>
        </w:rPr>
        <w:t>ESF 2014-2020</w:t>
      </w:r>
    </w:p>
    <w:p w14:paraId="0ADC96F3" w14:textId="77777777" w:rsidR="00802D09" w:rsidRPr="00354DA6" w:rsidRDefault="00802D09" w:rsidP="00802D09">
      <w:pPr>
        <w:pStyle w:val="Header"/>
        <w:tabs>
          <w:tab w:val="clear" w:pos="4153"/>
          <w:tab w:val="clear" w:pos="8306"/>
        </w:tabs>
        <w:rPr>
          <w:rFonts w:ascii="Arial" w:hAnsi="Arial" w:cs="Arial"/>
          <w:b/>
          <w:bCs/>
          <w:sz w:val="28"/>
          <w:szCs w:val="28"/>
        </w:rPr>
      </w:pPr>
      <w:r w:rsidRPr="00354DA6">
        <w:rPr>
          <w:rFonts w:ascii="Arial" w:hAnsi="Arial" w:cs="Arial"/>
          <w:b/>
          <w:bCs/>
          <w:sz w:val="28"/>
          <w:szCs w:val="28"/>
        </w:rPr>
        <w:t>Education and Skills Funding Agency</w:t>
      </w:r>
    </w:p>
    <w:p w14:paraId="4B97A9EA" w14:textId="77777777" w:rsidR="00802D09" w:rsidRPr="001D251C" w:rsidRDefault="00802D09" w:rsidP="00802D09">
      <w:pPr>
        <w:rPr>
          <w:rFonts w:ascii="Arial" w:hAnsi="Arial" w:cs="Arial"/>
        </w:rPr>
      </w:pPr>
      <w:r w:rsidRPr="001D251C">
        <w:rPr>
          <w:rFonts w:ascii="Arial" w:hAnsi="Arial" w:cs="Arial"/>
        </w:rPr>
        <w:t xml:space="preserve"> </w:t>
      </w:r>
    </w:p>
    <w:tbl>
      <w:tblPr>
        <w:tblStyle w:val="TableGrid"/>
        <w:tblW w:w="0" w:type="auto"/>
        <w:tblLook w:val="04A0" w:firstRow="1" w:lastRow="0" w:firstColumn="1" w:lastColumn="0" w:noHBand="0" w:noVBand="1"/>
      </w:tblPr>
      <w:tblGrid>
        <w:gridCol w:w="3823"/>
        <w:gridCol w:w="5346"/>
      </w:tblGrid>
      <w:tr w:rsidR="00802D09" w:rsidRPr="00115B76" w14:paraId="1D3C44B2" w14:textId="77777777" w:rsidTr="00802D09">
        <w:tc>
          <w:tcPr>
            <w:tcW w:w="3823" w:type="dxa"/>
          </w:tcPr>
          <w:p w14:paraId="145E5458" w14:textId="77777777" w:rsidR="00802D09" w:rsidRPr="00115B76" w:rsidRDefault="00802D09" w:rsidP="006F6566">
            <w:pPr>
              <w:rPr>
                <w:rFonts w:ascii="Arial" w:hAnsi="Arial" w:cs="Arial"/>
              </w:rPr>
            </w:pPr>
            <w:r w:rsidRPr="00115B76">
              <w:rPr>
                <w:rFonts w:ascii="Arial" w:hAnsi="Arial" w:cs="Arial"/>
              </w:rPr>
              <w:t>Provider Name</w:t>
            </w:r>
          </w:p>
        </w:tc>
        <w:tc>
          <w:tcPr>
            <w:tcW w:w="5346" w:type="dxa"/>
          </w:tcPr>
          <w:p w14:paraId="01D681C0" w14:textId="19AEA3B1" w:rsidR="00802D09" w:rsidRPr="00115B76" w:rsidRDefault="001F09F5" w:rsidP="006F6566">
            <w:pPr>
              <w:rPr>
                <w:rFonts w:ascii="Arial" w:hAnsi="Arial" w:cs="Arial"/>
              </w:rPr>
            </w:pPr>
            <w:r>
              <w:rPr>
                <w:rFonts w:ascii="Arial" w:hAnsi="Arial" w:cs="Arial"/>
              </w:rPr>
              <w:t>PeoplePlus</w:t>
            </w:r>
          </w:p>
        </w:tc>
      </w:tr>
      <w:tr w:rsidR="00802D09" w:rsidRPr="00115B76" w14:paraId="55376395" w14:textId="77777777" w:rsidTr="00802D09">
        <w:tc>
          <w:tcPr>
            <w:tcW w:w="3823" w:type="dxa"/>
          </w:tcPr>
          <w:p w14:paraId="2C241F02" w14:textId="736B2A4E" w:rsidR="00802D09" w:rsidRPr="00115B76" w:rsidRDefault="00802D09" w:rsidP="00C83A93">
            <w:pPr>
              <w:rPr>
                <w:rFonts w:ascii="Arial" w:hAnsi="Arial" w:cs="Arial"/>
              </w:rPr>
            </w:pPr>
            <w:r w:rsidRPr="00115B76">
              <w:rPr>
                <w:rFonts w:ascii="Arial" w:hAnsi="Arial" w:cs="Arial"/>
              </w:rPr>
              <w:t xml:space="preserve">Contract Number </w:t>
            </w:r>
          </w:p>
        </w:tc>
        <w:tc>
          <w:tcPr>
            <w:tcW w:w="5346" w:type="dxa"/>
          </w:tcPr>
          <w:p w14:paraId="00C65F01" w14:textId="4AF71BBF" w:rsidR="00802D09" w:rsidRPr="00115B76" w:rsidRDefault="00C87765" w:rsidP="006F6566">
            <w:pPr>
              <w:rPr>
                <w:rFonts w:ascii="Arial" w:hAnsi="Arial" w:cs="Arial"/>
              </w:rPr>
            </w:pPr>
            <w:r w:rsidRPr="00C87765">
              <w:rPr>
                <w:rFonts w:ascii="Arial" w:hAnsi="Arial" w:cs="Arial"/>
              </w:rPr>
              <w:t>SSU ESF-5066</w:t>
            </w:r>
          </w:p>
        </w:tc>
      </w:tr>
      <w:tr w:rsidR="00802D09" w:rsidRPr="00115B76" w14:paraId="048B0244" w14:textId="77777777" w:rsidTr="00802D09">
        <w:tc>
          <w:tcPr>
            <w:tcW w:w="3823" w:type="dxa"/>
          </w:tcPr>
          <w:p w14:paraId="48F42A24" w14:textId="0DC7C91A" w:rsidR="00802D09" w:rsidRPr="00115B76" w:rsidRDefault="00C83A93" w:rsidP="006F6566">
            <w:pPr>
              <w:rPr>
                <w:rFonts w:ascii="Arial" w:hAnsi="Arial" w:cs="Arial"/>
              </w:rPr>
            </w:pPr>
            <w:r>
              <w:rPr>
                <w:rFonts w:ascii="Arial" w:hAnsi="Arial" w:cs="Arial"/>
              </w:rPr>
              <w:t>LEP</w:t>
            </w:r>
          </w:p>
        </w:tc>
        <w:tc>
          <w:tcPr>
            <w:tcW w:w="5346" w:type="dxa"/>
          </w:tcPr>
          <w:p w14:paraId="5A01724E" w14:textId="5BCA6E01" w:rsidR="00802D09" w:rsidRPr="00115B76" w:rsidRDefault="001F09F5" w:rsidP="006F6566">
            <w:pPr>
              <w:rPr>
                <w:rFonts w:ascii="Arial" w:hAnsi="Arial" w:cs="Arial"/>
              </w:rPr>
            </w:pPr>
            <w:r>
              <w:rPr>
                <w:rFonts w:ascii="Arial" w:hAnsi="Arial" w:cs="Arial"/>
              </w:rPr>
              <w:t>Lancashire</w:t>
            </w:r>
          </w:p>
        </w:tc>
      </w:tr>
      <w:tr w:rsidR="003159AA" w:rsidRPr="00115B76" w14:paraId="44C90E99" w14:textId="77777777" w:rsidTr="00802D09">
        <w:tc>
          <w:tcPr>
            <w:tcW w:w="3823" w:type="dxa"/>
          </w:tcPr>
          <w:p w14:paraId="63E29BB4" w14:textId="77777777" w:rsidR="003159AA" w:rsidRPr="00115B76" w:rsidRDefault="003159AA" w:rsidP="006F6566">
            <w:pPr>
              <w:rPr>
                <w:rFonts w:ascii="Arial" w:hAnsi="Arial" w:cs="Arial"/>
              </w:rPr>
            </w:pPr>
            <w:r>
              <w:rPr>
                <w:rFonts w:ascii="Arial" w:hAnsi="Arial" w:cs="Arial"/>
              </w:rPr>
              <w:t>Date</w:t>
            </w:r>
          </w:p>
        </w:tc>
        <w:tc>
          <w:tcPr>
            <w:tcW w:w="5346" w:type="dxa"/>
          </w:tcPr>
          <w:p w14:paraId="077C40A8" w14:textId="04F04DA0" w:rsidR="003159AA" w:rsidRPr="00115B76" w:rsidRDefault="00C87765" w:rsidP="006F6566">
            <w:pPr>
              <w:rPr>
                <w:rFonts w:ascii="Arial" w:hAnsi="Arial" w:cs="Arial"/>
              </w:rPr>
            </w:pPr>
            <w:r>
              <w:rPr>
                <w:rFonts w:ascii="Arial" w:hAnsi="Arial" w:cs="Arial"/>
              </w:rPr>
              <w:t>22/5/2019</w:t>
            </w:r>
          </w:p>
        </w:tc>
      </w:tr>
    </w:tbl>
    <w:p w14:paraId="2C003114" w14:textId="0C5BB04A" w:rsidR="00802D09" w:rsidRPr="00A014A5" w:rsidRDefault="00771925" w:rsidP="00802D09">
      <w:pPr>
        <w:rPr>
          <w:rFonts w:ascii="Arial" w:hAnsi="Arial" w:cs="Arial"/>
          <w:b/>
          <w:u w:val="single"/>
        </w:rPr>
      </w:pPr>
      <w:bookmarkStart w:id="0" w:name="OLE_LINK1"/>
      <w:bookmarkStart w:id="1" w:name="OLE_LINK2"/>
      <w:r>
        <w:rPr>
          <w:rFonts w:ascii="Arial" w:hAnsi="Arial" w:cs="Arial"/>
          <w:b/>
          <w:u w:val="single"/>
        </w:rPr>
        <w:t>Section 1</w:t>
      </w:r>
      <w:r w:rsidR="00802D09">
        <w:rPr>
          <w:rFonts w:ascii="Arial" w:hAnsi="Arial" w:cs="Arial"/>
          <w:b/>
          <w:u w:val="single"/>
        </w:rPr>
        <w:t xml:space="preserve"> </w:t>
      </w:r>
      <w:r w:rsidR="00FF78A3">
        <w:rPr>
          <w:rFonts w:ascii="Arial" w:hAnsi="Arial" w:cs="Arial"/>
          <w:b/>
          <w:u w:val="single"/>
        </w:rPr>
        <w:t>Overview</w:t>
      </w:r>
    </w:p>
    <w:p w14:paraId="13C0EED4" w14:textId="0AC32D06" w:rsidR="00802D09" w:rsidRDefault="00802D09" w:rsidP="00802D09">
      <w:pPr>
        <w:rPr>
          <w:rFonts w:ascii="Arial" w:hAnsi="Arial" w:cs="Arial"/>
          <w:b/>
          <w:u w:val="single"/>
        </w:rPr>
      </w:pPr>
    </w:p>
    <w:p w14:paraId="3E3727D6" w14:textId="4263C258" w:rsidR="00F84A58" w:rsidRDefault="00F84A58" w:rsidP="00F84A58">
      <w:pPr>
        <w:jc w:val="both"/>
        <w:rPr>
          <w:rFonts w:ascii="Arial" w:hAnsi="Arial" w:cs="Arial"/>
        </w:rPr>
      </w:pPr>
      <w:r>
        <w:rPr>
          <w:rFonts w:ascii="Arial" w:hAnsi="Arial" w:cs="Arial"/>
        </w:rPr>
        <w:t xml:space="preserve">The ESF SSU project in the Lancashire LEP area is being delivered by PeoplePlus as the Lead Accountable </w:t>
      </w:r>
      <w:r w:rsidR="000E52A0">
        <w:rPr>
          <w:rFonts w:ascii="Arial" w:hAnsi="Arial" w:cs="Arial"/>
        </w:rPr>
        <w:t>Body (LAB).  PeoplePlus has 3</w:t>
      </w:r>
      <w:r w:rsidR="005435E0">
        <w:rPr>
          <w:rFonts w:ascii="Arial" w:hAnsi="Arial" w:cs="Arial"/>
        </w:rPr>
        <w:t xml:space="preserve"> </w:t>
      </w:r>
      <w:r w:rsidR="008F470A">
        <w:rPr>
          <w:rFonts w:ascii="Arial" w:hAnsi="Arial" w:cs="Arial"/>
        </w:rPr>
        <w:t>d</w:t>
      </w:r>
      <w:r w:rsidR="00B96FBD">
        <w:rPr>
          <w:rFonts w:ascii="Arial" w:hAnsi="Arial" w:cs="Arial"/>
        </w:rPr>
        <w:t>elivery</w:t>
      </w:r>
      <w:r w:rsidR="000E52A0">
        <w:rPr>
          <w:rFonts w:ascii="Arial" w:hAnsi="Arial" w:cs="Arial"/>
        </w:rPr>
        <w:t xml:space="preserve"> partners.</w:t>
      </w:r>
    </w:p>
    <w:p w14:paraId="65000EF0" w14:textId="77777777" w:rsidR="00F84A58" w:rsidRDefault="00F84A58" w:rsidP="00F84A58">
      <w:pPr>
        <w:ind w:left="-709"/>
        <w:jc w:val="both"/>
        <w:rPr>
          <w:rFonts w:ascii="Arial" w:hAnsi="Arial" w:cs="Arial"/>
        </w:rPr>
      </w:pPr>
    </w:p>
    <w:p w14:paraId="4E49F0FE" w14:textId="5B2C2A70" w:rsidR="00F84A58" w:rsidRDefault="00F84A58" w:rsidP="00F84A58">
      <w:pPr>
        <w:jc w:val="both"/>
        <w:rPr>
          <w:rFonts w:ascii="Arial" w:hAnsi="Arial" w:cs="Arial"/>
        </w:rPr>
      </w:pPr>
      <w:r w:rsidRPr="00EA30B1">
        <w:rPr>
          <w:rFonts w:ascii="Arial" w:hAnsi="Arial" w:cs="Arial"/>
        </w:rPr>
        <w:t>The contract runs from</w:t>
      </w:r>
      <w:r w:rsidR="008F470A">
        <w:rPr>
          <w:rFonts w:ascii="Arial" w:hAnsi="Arial" w:cs="Arial"/>
        </w:rPr>
        <w:t xml:space="preserve"> April 2019 to </w:t>
      </w:r>
      <w:r w:rsidRPr="00EA30B1">
        <w:rPr>
          <w:rFonts w:ascii="Arial" w:hAnsi="Arial" w:cs="Arial"/>
        </w:rPr>
        <w:t xml:space="preserve">31 </w:t>
      </w:r>
      <w:r w:rsidR="008F470A">
        <w:rPr>
          <w:rFonts w:ascii="Arial" w:hAnsi="Arial" w:cs="Arial"/>
        </w:rPr>
        <w:t>J</w:t>
      </w:r>
      <w:r w:rsidRPr="00EA30B1">
        <w:rPr>
          <w:rFonts w:ascii="Arial" w:hAnsi="Arial" w:cs="Arial"/>
        </w:rPr>
        <w:t xml:space="preserve">uly 2021.The ESF contract value is </w:t>
      </w:r>
      <w:r>
        <w:rPr>
          <w:rFonts w:ascii="Arial" w:hAnsi="Arial" w:cs="Arial"/>
          <w:bCs/>
          <w:color w:val="000000"/>
          <w:lang w:eastAsia="en-GB"/>
        </w:rPr>
        <w:t xml:space="preserve">£4,399,645 </w:t>
      </w:r>
      <w:r w:rsidRPr="00EA30B1">
        <w:rPr>
          <w:rFonts w:ascii="Arial" w:hAnsi="Arial" w:cs="Arial"/>
        </w:rPr>
        <w:t xml:space="preserve">with </w:t>
      </w:r>
      <w:r>
        <w:rPr>
          <w:rFonts w:ascii="Arial" w:hAnsi="Arial" w:cs="Arial"/>
        </w:rPr>
        <w:t>2901</w:t>
      </w:r>
      <w:r w:rsidRPr="00EA30B1">
        <w:rPr>
          <w:rFonts w:ascii="Arial" w:hAnsi="Arial" w:cs="Arial"/>
        </w:rPr>
        <w:t xml:space="preserve"> learners to be supported.  </w:t>
      </w:r>
    </w:p>
    <w:p w14:paraId="2450B4D3" w14:textId="77777777" w:rsidR="00031055" w:rsidRPr="00EA30B1" w:rsidRDefault="00031055" w:rsidP="00F84A58">
      <w:pPr>
        <w:jc w:val="both"/>
        <w:rPr>
          <w:rFonts w:ascii="Arial" w:hAnsi="Arial" w:cs="Arial"/>
        </w:rPr>
      </w:pPr>
    </w:p>
    <w:p w14:paraId="05AF1805" w14:textId="0793B68F" w:rsidR="00F84A58" w:rsidRDefault="00F84A58" w:rsidP="00F84A58">
      <w:pPr>
        <w:jc w:val="both"/>
        <w:rPr>
          <w:rFonts w:ascii="Arial" w:hAnsi="Arial" w:cs="Arial"/>
        </w:rPr>
      </w:pPr>
      <w:r>
        <w:rPr>
          <w:rFonts w:ascii="Arial" w:hAnsi="Arial" w:cs="Arial"/>
        </w:rPr>
        <w:t>This Development Plan summarises the activities that will be undertaken by Peopl</w:t>
      </w:r>
      <w:r w:rsidR="00B96FBD">
        <w:rPr>
          <w:rFonts w:ascii="Arial" w:hAnsi="Arial" w:cs="Arial"/>
        </w:rPr>
        <w:t>e</w:t>
      </w:r>
      <w:r w:rsidR="00613FD0">
        <w:rPr>
          <w:rFonts w:ascii="Arial" w:hAnsi="Arial" w:cs="Arial"/>
        </w:rPr>
        <w:t xml:space="preserve">Plus and partners </w:t>
      </w:r>
      <w:r>
        <w:rPr>
          <w:rFonts w:ascii="Arial" w:hAnsi="Arial" w:cs="Arial"/>
        </w:rPr>
        <w:t xml:space="preserve">to address the specific requirements set out in the Invitation to Tender Specification published by the ESFA.  </w:t>
      </w:r>
    </w:p>
    <w:p w14:paraId="29391FD4" w14:textId="77777777" w:rsidR="00F84A58" w:rsidRDefault="00F84A58" w:rsidP="00F84A58">
      <w:pPr>
        <w:ind w:left="-709"/>
        <w:jc w:val="both"/>
        <w:rPr>
          <w:rFonts w:ascii="Arial" w:hAnsi="Arial" w:cs="Arial"/>
        </w:rPr>
      </w:pPr>
    </w:p>
    <w:p w14:paraId="0F86E1B5" w14:textId="4E12B660" w:rsidR="00F84A58" w:rsidRDefault="00F84A58" w:rsidP="00B96FBD">
      <w:pPr>
        <w:jc w:val="both"/>
        <w:rPr>
          <w:rFonts w:ascii="Arial" w:hAnsi="Arial" w:cs="Arial"/>
        </w:rPr>
      </w:pPr>
      <w:r>
        <w:rPr>
          <w:rFonts w:ascii="Arial" w:hAnsi="Arial" w:cs="Arial"/>
        </w:rPr>
        <w:t>Some of the activities included in this Development Plan build on those that were delivered as part of the Engagement Activity Plan for the previous SSU project.</w:t>
      </w:r>
    </w:p>
    <w:p w14:paraId="1D71941D" w14:textId="77777777" w:rsidR="00F84A58" w:rsidRDefault="00F84A58" w:rsidP="00802D09">
      <w:pPr>
        <w:rPr>
          <w:rFonts w:ascii="Arial" w:hAnsi="Arial" w:cs="Arial"/>
          <w:b/>
          <w:u w:val="single"/>
        </w:rPr>
      </w:pPr>
    </w:p>
    <w:p w14:paraId="294BDBDA" w14:textId="77777777" w:rsidR="00F84A58" w:rsidRDefault="00F84A58" w:rsidP="00802D09">
      <w:pPr>
        <w:rPr>
          <w:rFonts w:ascii="Arial" w:hAnsi="Arial" w:cs="Arial"/>
          <w:b/>
          <w:u w:val="single"/>
        </w:rPr>
      </w:pPr>
    </w:p>
    <w:p w14:paraId="17A382BD" w14:textId="77777777" w:rsidR="00F84A58" w:rsidRDefault="00771925" w:rsidP="00F84A58">
      <w:pPr>
        <w:rPr>
          <w:rFonts w:ascii="Arial" w:hAnsi="Arial" w:cs="Arial"/>
          <w:b/>
          <w:u w:val="single"/>
        </w:rPr>
      </w:pPr>
      <w:r>
        <w:rPr>
          <w:rFonts w:ascii="Arial" w:hAnsi="Arial" w:cs="Arial"/>
          <w:b/>
          <w:u w:val="single"/>
        </w:rPr>
        <w:t xml:space="preserve">Section 2 </w:t>
      </w:r>
      <w:r w:rsidR="00F84A58">
        <w:rPr>
          <w:rFonts w:ascii="Arial" w:hAnsi="Arial" w:cs="Arial"/>
          <w:b/>
          <w:u w:val="single"/>
        </w:rPr>
        <w:t>Stakeholders</w:t>
      </w:r>
    </w:p>
    <w:p w14:paraId="552125E9" w14:textId="77777777" w:rsidR="00F84A58" w:rsidRDefault="00F84A58" w:rsidP="00F84A58">
      <w:pPr>
        <w:rPr>
          <w:rFonts w:ascii="Arial" w:hAnsi="Arial" w:cs="Arial"/>
          <w:b/>
          <w:u w:val="single"/>
        </w:rPr>
      </w:pPr>
    </w:p>
    <w:p w14:paraId="44E094D4" w14:textId="76DB4634" w:rsidR="00F84A58" w:rsidRPr="00F84A58" w:rsidRDefault="00F84A58" w:rsidP="00F84A58">
      <w:pPr>
        <w:jc w:val="both"/>
        <w:rPr>
          <w:rFonts w:ascii="Arial" w:hAnsi="Arial" w:cs="Arial"/>
          <w:b/>
          <w:u w:val="single"/>
        </w:rPr>
      </w:pPr>
      <w:r w:rsidRPr="00F84A58">
        <w:rPr>
          <w:rFonts w:ascii="Arial" w:hAnsi="Arial" w:cs="Arial"/>
        </w:rPr>
        <w:t>This Development Plan has been prepared in consultation with colleagues from the Lancashire Skills and Employment Hub, part of the Lancashire Local Enterprise Partnership (LEP).</w:t>
      </w:r>
    </w:p>
    <w:p w14:paraId="76BA691C" w14:textId="77777777" w:rsidR="00F84A58" w:rsidRPr="00F84A58" w:rsidRDefault="00F84A58" w:rsidP="00F84A58">
      <w:pPr>
        <w:jc w:val="both"/>
        <w:rPr>
          <w:rFonts w:ascii="Arial" w:hAnsi="Arial" w:cs="Arial"/>
        </w:rPr>
      </w:pPr>
    </w:p>
    <w:p w14:paraId="685F4278" w14:textId="03DC5FDB" w:rsidR="00F84A58" w:rsidRPr="00F84A58" w:rsidRDefault="00F84A58" w:rsidP="00F84A58">
      <w:pPr>
        <w:jc w:val="both"/>
        <w:rPr>
          <w:rFonts w:ascii="Arial" w:hAnsi="Arial" w:cs="Arial"/>
        </w:rPr>
      </w:pPr>
      <w:r w:rsidRPr="00F84A58">
        <w:rPr>
          <w:rFonts w:ascii="Arial" w:hAnsi="Arial" w:cs="Arial"/>
        </w:rPr>
        <w:t xml:space="preserve">It will be shared with the project steering group and the Lancashire Skills </w:t>
      </w:r>
      <w:r w:rsidR="00613FD0">
        <w:rPr>
          <w:rFonts w:ascii="Arial" w:hAnsi="Arial" w:cs="Arial"/>
        </w:rPr>
        <w:t>and Employment Advisory</w:t>
      </w:r>
      <w:r w:rsidRPr="00F84A58">
        <w:rPr>
          <w:rFonts w:ascii="Arial" w:hAnsi="Arial" w:cs="Arial"/>
        </w:rPr>
        <w:t xml:space="preserve"> Panel (a sub-group of the LEP) as will progress reports regarding its implementation on a regular basis.</w:t>
      </w:r>
    </w:p>
    <w:p w14:paraId="2985D3A1" w14:textId="77777777" w:rsidR="00F84A58" w:rsidRPr="00F84A58" w:rsidRDefault="00F84A58" w:rsidP="00F84A58">
      <w:pPr>
        <w:jc w:val="both"/>
        <w:rPr>
          <w:rFonts w:ascii="Arial" w:hAnsi="Arial" w:cs="Arial"/>
        </w:rPr>
      </w:pPr>
    </w:p>
    <w:p w14:paraId="52CD334C" w14:textId="7D68C7FA" w:rsidR="00F4104F" w:rsidRPr="00F84A58" w:rsidRDefault="00F84A58" w:rsidP="00F84A58">
      <w:pPr>
        <w:jc w:val="both"/>
        <w:rPr>
          <w:rFonts w:ascii="Arial" w:hAnsi="Arial" w:cs="Arial"/>
        </w:rPr>
      </w:pPr>
      <w:r w:rsidRPr="00F84A58">
        <w:rPr>
          <w:rFonts w:ascii="Arial" w:hAnsi="Arial" w:cs="Arial"/>
        </w:rPr>
        <w:t>Stakeholders with a partic</w:t>
      </w:r>
      <w:r w:rsidR="002B42D2">
        <w:rPr>
          <w:rFonts w:ascii="Arial" w:hAnsi="Arial" w:cs="Arial"/>
        </w:rPr>
        <w:t>ular interest in the project are</w:t>
      </w:r>
      <w:r w:rsidRPr="00F84A58">
        <w:rPr>
          <w:rFonts w:ascii="Arial" w:hAnsi="Arial" w:cs="Arial"/>
        </w:rPr>
        <w:t xml:space="preserve"> represented on the Steering Group include the LEP Skills and Employment Hub, </w:t>
      </w:r>
      <w:r>
        <w:rPr>
          <w:rFonts w:ascii="Arial" w:hAnsi="Arial" w:cs="Arial"/>
        </w:rPr>
        <w:t>members of the Lancashire Adult Skills Forum</w:t>
      </w:r>
      <w:r w:rsidRPr="00F84A58">
        <w:rPr>
          <w:rFonts w:ascii="Arial" w:hAnsi="Arial" w:cs="Arial"/>
        </w:rPr>
        <w:t>,</w:t>
      </w:r>
      <w:r>
        <w:rPr>
          <w:rFonts w:ascii="Arial" w:hAnsi="Arial" w:cs="Arial"/>
        </w:rPr>
        <w:t xml:space="preserve"> </w:t>
      </w:r>
      <w:r w:rsidRPr="00F84A58">
        <w:rPr>
          <w:rFonts w:ascii="Arial" w:hAnsi="Arial" w:cs="Arial"/>
        </w:rPr>
        <w:t xml:space="preserve"> Economic Development Officers, </w:t>
      </w:r>
      <w:r w:rsidR="00F57507">
        <w:rPr>
          <w:rFonts w:ascii="Arial" w:hAnsi="Arial" w:cs="Arial"/>
        </w:rPr>
        <w:t xml:space="preserve">referral organisations across the region, </w:t>
      </w:r>
      <w:r w:rsidR="00613FD0">
        <w:rPr>
          <w:rFonts w:ascii="Arial" w:hAnsi="Arial" w:cs="Arial"/>
        </w:rPr>
        <w:t>Lancashire W</w:t>
      </w:r>
      <w:r w:rsidRPr="00F84A58">
        <w:rPr>
          <w:rFonts w:ascii="Arial" w:hAnsi="Arial" w:cs="Arial"/>
        </w:rPr>
        <w:t>ork Based Learning Executive Forum and Job Centre Plus</w:t>
      </w:r>
      <w:r w:rsidR="00613FD0">
        <w:rPr>
          <w:rFonts w:ascii="Arial" w:hAnsi="Arial" w:cs="Arial"/>
        </w:rPr>
        <w:t>.</w:t>
      </w:r>
    </w:p>
    <w:p w14:paraId="484187E7" w14:textId="77777777" w:rsidR="00F84A58" w:rsidRPr="00F84A58" w:rsidRDefault="00F84A58" w:rsidP="00F84A58">
      <w:pPr>
        <w:jc w:val="both"/>
        <w:rPr>
          <w:rFonts w:ascii="Arial" w:hAnsi="Arial" w:cs="Arial"/>
        </w:rPr>
      </w:pPr>
    </w:p>
    <w:p w14:paraId="08CFDFFA" w14:textId="77777777" w:rsidR="00F4104F" w:rsidRDefault="00F4104F" w:rsidP="00802D09">
      <w:pPr>
        <w:rPr>
          <w:rFonts w:ascii="Arial" w:hAnsi="Arial" w:cs="Arial"/>
          <w:b/>
          <w:u w:val="single"/>
        </w:rPr>
      </w:pPr>
    </w:p>
    <w:p w14:paraId="2B02E783" w14:textId="77777777" w:rsidR="00F57507" w:rsidRDefault="00F57507" w:rsidP="00802D09">
      <w:pPr>
        <w:rPr>
          <w:rFonts w:ascii="Arial" w:hAnsi="Arial" w:cs="Arial"/>
          <w:b/>
          <w:u w:val="single"/>
        </w:rPr>
      </w:pPr>
    </w:p>
    <w:p w14:paraId="297843F7" w14:textId="77777777" w:rsidR="00F57507" w:rsidRDefault="00F57507" w:rsidP="00802D09">
      <w:pPr>
        <w:rPr>
          <w:rFonts w:ascii="Arial" w:hAnsi="Arial" w:cs="Arial"/>
          <w:b/>
          <w:u w:val="single"/>
        </w:rPr>
      </w:pPr>
    </w:p>
    <w:p w14:paraId="05D41720" w14:textId="77777777" w:rsidR="00F57507" w:rsidRDefault="00F57507" w:rsidP="00802D09">
      <w:pPr>
        <w:rPr>
          <w:rFonts w:ascii="Arial" w:hAnsi="Arial" w:cs="Arial"/>
          <w:b/>
          <w:u w:val="single"/>
        </w:rPr>
      </w:pPr>
    </w:p>
    <w:p w14:paraId="3487E989" w14:textId="77777777" w:rsidR="00F57507" w:rsidRDefault="00F57507" w:rsidP="00802D09">
      <w:pPr>
        <w:rPr>
          <w:rFonts w:ascii="Arial" w:hAnsi="Arial" w:cs="Arial"/>
          <w:b/>
          <w:u w:val="single"/>
        </w:rPr>
      </w:pPr>
    </w:p>
    <w:p w14:paraId="5D170E79" w14:textId="77777777" w:rsidR="00F57507" w:rsidRDefault="00F57507" w:rsidP="00802D09">
      <w:pPr>
        <w:rPr>
          <w:rFonts w:ascii="Arial" w:hAnsi="Arial" w:cs="Arial"/>
          <w:b/>
          <w:u w:val="single"/>
        </w:rPr>
      </w:pPr>
    </w:p>
    <w:p w14:paraId="589332C3" w14:textId="77777777" w:rsidR="00F57507" w:rsidRDefault="00F57507" w:rsidP="00802D09">
      <w:pPr>
        <w:rPr>
          <w:rFonts w:ascii="Arial" w:hAnsi="Arial" w:cs="Arial"/>
          <w:b/>
          <w:u w:val="single"/>
        </w:rPr>
      </w:pPr>
    </w:p>
    <w:p w14:paraId="220F57E1" w14:textId="77777777" w:rsidR="00F57507" w:rsidRDefault="00F57507" w:rsidP="00802D09">
      <w:pPr>
        <w:rPr>
          <w:rFonts w:ascii="Arial" w:hAnsi="Arial" w:cs="Arial"/>
          <w:b/>
          <w:u w:val="single"/>
        </w:rPr>
      </w:pPr>
    </w:p>
    <w:p w14:paraId="74D574AC" w14:textId="0284203A" w:rsidR="00F57DE8" w:rsidRDefault="00F57DE8" w:rsidP="00802D09">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3D68CB" w:rsidRPr="005A2CB8" w14:paraId="74B3FD2A" w14:textId="77777777" w:rsidTr="00F57507">
        <w:tc>
          <w:tcPr>
            <w:tcW w:w="9464" w:type="dxa"/>
            <w:shd w:val="clear" w:color="auto" w:fill="D9D9D9" w:themeFill="background1" w:themeFillShade="D9"/>
          </w:tcPr>
          <w:p w14:paraId="05EB99DF" w14:textId="3A7AC5C5" w:rsidR="00771925" w:rsidRDefault="00771925" w:rsidP="00771925">
            <w:pPr>
              <w:rPr>
                <w:rFonts w:ascii="Arial" w:hAnsi="Arial" w:cs="Arial"/>
                <w:b/>
                <w:u w:val="single"/>
              </w:rPr>
            </w:pPr>
            <w:r>
              <w:rPr>
                <w:rFonts w:ascii="Arial" w:hAnsi="Arial" w:cs="Arial"/>
                <w:b/>
                <w:u w:val="single"/>
              </w:rPr>
              <w:t>Section 3 Proposed Activity</w:t>
            </w:r>
          </w:p>
          <w:p w14:paraId="1301F488" w14:textId="77777777" w:rsidR="00771925" w:rsidRDefault="00771925" w:rsidP="00771925">
            <w:pPr>
              <w:rPr>
                <w:rFonts w:ascii="Arial" w:hAnsi="Arial" w:cs="Arial"/>
                <w:b/>
                <w:u w:val="single"/>
              </w:rPr>
            </w:pPr>
          </w:p>
          <w:p w14:paraId="14CC17A6" w14:textId="7F8A8EA6" w:rsidR="003159AA" w:rsidRPr="004611A9" w:rsidRDefault="00C53562" w:rsidP="004611A9">
            <w:pPr>
              <w:rPr>
                <w:rFonts w:ascii="Arial" w:hAnsi="Arial" w:cs="Arial"/>
                <w:sz w:val="16"/>
                <w:szCs w:val="16"/>
                <w:highlight w:val="lightGray"/>
              </w:rPr>
            </w:pPr>
            <w:r>
              <w:rPr>
                <w:rFonts w:ascii="Arial" w:hAnsi="Arial" w:cs="Arial"/>
              </w:rPr>
              <w:t>Describe the</w:t>
            </w:r>
            <w:r w:rsidR="008033C5">
              <w:rPr>
                <w:rFonts w:ascii="Arial" w:hAnsi="Arial" w:cs="Arial"/>
              </w:rPr>
              <w:t xml:space="preserve"> activity the plan will deliver (including the rationale for this activity)</w:t>
            </w:r>
          </w:p>
        </w:tc>
      </w:tr>
      <w:tr w:rsidR="003159AA" w:rsidRPr="005A2CB8" w14:paraId="3BF0B2F0" w14:textId="77777777" w:rsidTr="00F57507">
        <w:trPr>
          <w:trHeight w:val="2218"/>
        </w:trPr>
        <w:tc>
          <w:tcPr>
            <w:tcW w:w="9464" w:type="dxa"/>
            <w:shd w:val="clear" w:color="auto" w:fill="auto"/>
          </w:tcPr>
          <w:p w14:paraId="38042780" w14:textId="7E67046D" w:rsidR="003159AA" w:rsidRDefault="003159AA" w:rsidP="00992762">
            <w:pPr>
              <w:rPr>
                <w:rFonts w:ascii="Arial" w:hAnsi="Arial" w:cs="Arial"/>
              </w:rPr>
            </w:pPr>
          </w:p>
          <w:p w14:paraId="2174C485" w14:textId="44397D91" w:rsidR="001F09F5" w:rsidRPr="00312D9F" w:rsidRDefault="001F09F5" w:rsidP="00312D9F">
            <w:pPr>
              <w:pStyle w:val="ListParagraph"/>
              <w:numPr>
                <w:ilvl w:val="0"/>
                <w:numId w:val="3"/>
              </w:numPr>
              <w:rPr>
                <w:rFonts w:ascii="Arial" w:hAnsi="Arial" w:cs="Arial"/>
              </w:rPr>
            </w:pPr>
            <w:r w:rsidRPr="00312D9F">
              <w:rPr>
                <w:rFonts w:ascii="Arial" w:hAnsi="Arial" w:cs="Arial"/>
              </w:rPr>
              <w:t xml:space="preserve">Ensuring strategic fit - To ensure that the project adds value, complements and avoids duplication with other activities in the LEP area, in particular working drive forward the Lancashire </w:t>
            </w:r>
            <w:r w:rsidR="00D67BA0" w:rsidRPr="00312D9F">
              <w:rPr>
                <w:rFonts w:ascii="Arial" w:hAnsi="Arial" w:cs="Arial"/>
              </w:rPr>
              <w:t xml:space="preserve">Adult </w:t>
            </w:r>
            <w:r w:rsidRPr="00312D9F">
              <w:rPr>
                <w:rFonts w:ascii="Arial" w:hAnsi="Arial" w:cs="Arial"/>
              </w:rPr>
              <w:t>Skills Forum and the E</w:t>
            </w:r>
            <w:r w:rsidR="00D67BA0" w:rsidRPr="00312D9F">
              <w:rPr>
                <w:rFonts w:ascii="Arial" w:hAnsi="Arial" w:cs="Arial"/>
              </w:rPr>
              <w:t>scalator Model</w:t>
            </w:r>
            <w:r w:rsidRPr="00312D9F">
              <w:rPr>
                <w:rFonts w:ascii="Arial" w:hAnsi="Arial" w:cs="Arial"/>
              </w:rPr>
              <w:t>.</w:t>
            </w:r>
          </w:p>
          <w:p w14:paraId="7CF92E02" w14:textId="159C0950" w:rsidR="00496BDF" w:rsidRDefault="00496BDF" w:rsidP="00496BDF">
            <w:pPr>
              <w:ind w:left="360"/>
              <w:rPr>
                <w:rFonts w:ascii="Arial" w:hAnsi="Arial" w:cs="Arial"/>
              </w:rPr>
            </w:pPr>
            <w:r>
              <w:rPr>
                <w:rFonts w:ascii="Arial" w:hAnsi="Arial" w:cs="Arial"/>
              </w:rPr>
              <w:t xml:space="preserve">         </w:t>
            </w:r>
            <w:r w:rsidR="00FB1513">
              <w:rPr>
                <w:rFonts w:ascii="Arial" w:hAnsi="Arial" w:cs="Arial"/>
              </w:rPr>
              <w:t xml:space="preserve"> </w:t>
            </w:r>
            <w:r>
              <w:rPr>
                <w:rFonts w:ascii="Arial" w:hAnsi="Arial" w:cs="Arial"/>
              </w:rPr>
              <w:t xml:space="preserve"> Support and d</w:t>
            </w:r>
            <w:r w:rsidR="00312D9F" w:rsidRPr="00496BDF">
              <w:rPr>
                <w:rFonts w:ascii="Arial" w:hAnsi="Arial" w:cs="Arial"/>
              </w:rPr>
              <w:t xml:space="preserve">evelop the on-line tool Escalate to ensure that it remains fit </w:t>
            </w:r>
            <w:bookmarkStart w:id="2" w:name="_GoBack"/>
            <w:bookmarkEnd w:id="2"/>
            <w:r w:rsidR="00312D9F" w:rsidRPr="00496BDF">
              <w:rPr>
                <w:rFonts w:ascii="Arial" w:hAnsi="Arial" w:cs="Arial"/>
              </w:rPr>
              <w:t>for</w:t>
            </w:r>
            <w:r>
              <w:rPr>
                <w:rFonts w:ascii="Arial" w:hAnsi="Arial" w:cs="Arial"/>
              </w:rPr>
              <w:t xml:space="preserve"> </w:t>
            </w:r>
          </w:p>
          <w:p w14:paraId="1A2D5607" w14:textId="79C770DE" w:rsidR="00312D9F" w:rsidRPr="00496BDF" w:rsidRDefault="00496BDF" w:rsidP="00496BDF">
            <w:pPr>
              <w:ind w:left="360"/>
              <w:rPr>
                <w:rFonts w:ascii="Arial" w:hAnsi="Arial" w:cs="Arial"/>
              </w:rPr>
            </w:pPr>
            <w:r>
              <w:rPr>
                <w:rFonts w:ascii="Arial" w:hAnsi="Arial" w:cs="Arial"/>
              </w:rPr>
              <w:t xml:space="preserve">         </w:t>
            </w:r>
            <w:r w:rsidR="00FB1513">
              <w:rPr>
                <w:rFonts w:ascii="Arial" w:hAnsi="Arial" w:cs="Arial"/>
              </w:rPr>
              <w:t xml:space="preserve"> </w:t>
            </w:r>
            <w:r>
              <w:rPr>
                <w:rFonts w:ascii="Arial" w:hAnsi="Arial" w:cs="Arial"/>
              </w:rPr>
              <w:t xml:space="preserve"> </w:t>
            </w:r>
            <w:r w:rsidR="00FB1513">
              <w:rPr>
                <w:rFonts w:ascii="Arial" w:hAnsi="Arial" w:cs="Arial"/>
              </w:rPr>
              <w:t>p</w:t>
            </w:r>
            <w:r w:rsidR="00FB1513" w:rsidRPr="00496BDF">
              <w:rPr>
                <w:rFonts w:ascii="Arial" w:hAnsi="Arial" w:cs="Arial"/>
              </w:rPr>
              <w:t>urpose</w:t>
            </w:r>
            <w:r w:rsidR="00312D9F" w:rsidRPr="00496BDF">
              <w:rPr>
                <w:rFonts w:ascii="Arial" w:hAnsi="Arial" w:cs="Arial"/>
              </w:rPr>
              <w:t>.</w:t>
            </w:r>
          </w:p>
          <w:p w14:paraId="50DFCE1F" w14:textId="02DDE4B8" w:rsidR="00312D9F" w:rsidRDefault="00FB1513" w:rsidP="00FB1513">
            <w:pPr>
              <w:pStyle w:val="ListParagraph"/>
              <w:ind w:left="1080"/>
              <w:rPr>
                <w:rFonts w:ascii="Arial" w:hAnsi="Arial" w:cs="Arial"/>
              </w:rPr>
            </w:pPr>
            <w:r>
              <w:rPr>
                <w:rFonts w:ascii="Arial" w:hAnsi="Arial" w:cs="Arial"/>
              </w:rPr>
              <w:t>T</w:t>
            </w:r>
            <w:r w:rsidR="001F09F5" w:rsidRPr="00312D9F">
              <w:rPr>
                <w:rFonts w:ascii="Arial" w:hAnsi="Arial" w:cs="Arial"/>
              </w:rPr>
              <w:t xml:space="preserve">argeting and priority setting - To ensure that provision is flexible and responsive to local conditions, takes into account local LMI and focuses on the </w:t>
            </w:r>
            <w:r w:rsidR="00D67BA0" w:rsidRPr="00312D9F">
              <w:rPr>
                <w:rFonts w:ascii="Arial" w:hAnsi="Arial" w:cs="Arial"/>
              </w:rPr>
              <w:t>target groups requested in the specification and</w:t>
            </w:r>
            <w:r w:rsidR="001F09F5" w:rsidRPr="00312D9F">
              <w:rPr>
                <w:rFonts w:ascii="Arial" w:hAnsi="Arial" w:cs="Arial"/>
              </w:rPr>
              <w:t xml:space="preserve"> t</w:t>
            </w:r>
            <w:r w:rsidR="00D67BA0" w:rsidRPr="00312D9F">
              <w:rPr>
                <w:rFonts w:ascii="Arial" w:hAnsi="Arial" w:cs="Arial"/>
              </w:rPr>
              <w:t>o ensure t</w:t>
            </w:r>
            <w:r w:rsidR="001F09F5" w:rsidRPr="00312D9F">
              <w:rPr>
                <w:rFonts w:ascii="Arial" w:hAnsi="Arial" w:cs="Arial"/>
              </w:rPr>
              <w:t>he programme responds to the skills needs of the LEP’s priority sectors</w:t>
            </w:r>
            <w:r w:rsidR="00D67BA0" w:rsidRPr="00312D9F">
              <w:rPr>
                <w:rFonts w:ascii="Arial" w:hAnsi="Arial" w:cs="Arial"/>
              </w:rPr>
              <w:t>.</w:t>
            </w:r>
          </w:p>
          <w:p w14:paraId="5D1D26DB" w14:textId="77777777" w:rsidR="00312D9F" w:rsidRDefault="001F09F5" w:rsidP="001F09F5">
            <w:pPr>
              <w:pStyle w:val="ListParagraph"/>
              <w:numPr>
                <w:ilvl w:val="0"/>
                <w:numId w:val="3"/>
              </w:numPr>
              <w:rPr>
                <w:rFonts w:ascii="Arial" w:hAnsi="Arial" w:cs="Arial"/>
              </w:rPr>
            </w:pPr>
            <w:r w:rsidRPr="00312D9F">
              <w:rPr>
                <w:rFonts w:ascii="Arial" w:hAnsi="Arial" w:cs="Arial"/>
              </w:rPr>
              <w:t>Marketing and promotion - To support the referral of businesses</w:t>
            </w:r>
            <w:r w:rsidR="00D67BA0" w:rsidRPr="00312D9F">
              <w:rPr>
                <w:rFonts w:ascii="Arial" w:hAnsi="Arial" w:cs="Arial"/>
              </w:rPr>
              <w:t xml:space="preserve"> and residents</w:t>
            </w:r>
            <w:r w:rsidRPr="00312D9F">
              <w:rPr>
                <w:rFonts w:ascii="Arial" w:hAnsi="Arial" w:cs="Arial"/>
              </w:rPr>
              <w:t xml:space="preserve"> to the project, directly and through intermediaries/stakeholders</w:t>
            </w:r>
            <w:r w:rsidR="00D67BA0" w:rsidRPr="00312D9F">
              <w:rPr>
                <w:rFonts w:ascii="Arial" w:hAnsi="Arial" w:cs="Arial"/>
              </w:rPr>
              <w:t>.</w:t>
            </w:r>
            <w:r w:rsidRPr="00312D9F">
              <w:rPr>
                <w:rFonts w:ascii="Arial" w:hAnsi="Arial" w:cs="Arial"/>
              </w:rPr>
              <w:t xml:space="preserve"> To encourage employers to work with the project to offer opportunities and progression routes for learners and to inform curriculum design.</w:t>
            </w:r>
          </w:p>
          <w:p w14:paraId="508FCEDA" w14:textId="7F1B20A7" w:rsidR="00496BDF" w:rsidRDefault="00496BDF" w:rsidP="001F09F5">
            <w:pPr>
              <w:pStyle w:val="ListParagraph"/>
              <w:numPr>
                <w:ilvl w:val="0"/>
                <w:numId w:val="3"/>
              </w:numPr>
              <w:rPr>
                <w:rFonts w:ascii="Arial" w:hAnsi="Arial" w:cs="Arial"/>
              </w:rPr>
            </w:pPr>
            <w:r>
              <w:rPr>
                <w:rFonts w:ascii="Arial" w:hAnsi="Arial" w:cs="Arial"/>
              </w:rPr>
              <w:t>Work to promote the Lancashire Skills Escalator to support referrals onto other ESF projects, Apprenticeships and further education</w:t>
            </w:r>
            <w:r w:rsidR="00613FD0">
              <w:rPr>
                <w:rFonts w:ascii="Arial" w:hAnsi="Arial" w:cs="Arial"/>
              </w:rPr>
              <w:t xml:space="preserve"> and</w:t>
            </w:r>
            <w:r>
              <w:rPr>
                <w:rFonts w:ascii="Arial" w:hAnsi="Arial" w:cs="Arial"/>
              </w:rPr>
              <w:t xml:space="preserve"> support.</w:t>
            </w:r>
          </w:p>
          <w:p w14:paraId="2EB89048" w14:textId="42AED449" w:rsidR="00312D9F" w:rsidRDefault="00312D9F" w:rsidP="001F09F5">
            <w:pPr>
              <w:pStyle w:val="ListParagraph"/>
              <w:numPr>
                <w:ilvl w:val="0"/>
                <w:numId w:val="3"/>
              </w:numPr>
              <w:rPr>
                <w:rFonts w:ascii="Arial" w:hAnsi="Arial" w:cs="Arial"/>
              </w:rPr>
            </w:pPr>
            <w:r w:rsidRPr="00312D9F">
              <w:rPr>
                <w:rFonts w:ascii="Arial" w:hAnsi="Arial" w:cs="Arial"/>
              </w:rPr>
              <w:t>Ensure a</w:t>
            </w:r>
            <w:r w:rsidR="00FB1513">
              <w:rPr>
                <w:rFonts w:ascii="Arial" w:hAnsi="Arial" w:cs="Arial"/>
              </w:rPr>
              <w:t>lignment with other LEP strategic i</w:t>
            </w:r>
            <w:r w:rsidR="001F09F5" w:rsidRPr="00312D9F">
              <w:rPr>
                <w:rFonts w:ascii="Arial" w:hAnsi="Arial" w:cs="Arial"/>
              </w:rPr>
              <w:t>nitiatives – To ensure that SS</w:t>
            </w:r>
            <w:r w:rsidR="00B74CA8" w:rsidRPr="00312D9F">
              <w:rPr>
                <w:rFonts w:ascii="Arial" w:hAnsi="Arial" w:cs="Arial"/>
              </w:rPr>
              <w:t>U</w:t>
            </w:r>
            <w:r w:rsidR="001F09F5" w:rsidRPr="00312D9F">
              <w:rPr>
                <w:rFonts w:ascii="Arial" w:hAnsi="Arial" w:cs="Arial"/>
              </w:rPr>
              <w:t xml:space="preserve"> aligns and is responsive to other LEP strategic priorities including </w:t>
            </w:r>
            <w:r w:rsidR="00FB1513">
              <w:rPr>
                <w:rFonts w:ascii="Arial" w:hAnsi="Arial" w:cs="Arial"/>
              </w:rPr>
              <w:t xml:space="preserve">the Technical Education Vision and </w:t>
            </w:r>
            <w:r w:rsidR="001F09F5" w:rsidRPr="00312D9F">
              <w:rPr>
                <w:rFonts w:ascii="Arial" w:hAnsi="Arial" w:cs="Arial"/>
              </w:rPr>
              <w:t>the Digital Skills Partnership</w:t>
            </w:r>
            <w:r w:rsidR="00B74CA8" w:rsidRPr="00312D9F">
              <w:rPr>
                <w:rFonts w:ascii="Arial" w:hAnsi="Arial" w:cs="Arial"/>
              </w:rPr>
              <w:t>.</w:t>
            </w:r>
          </w:p>
          <w:p w14:paraId="2C90ED96" w14:textId="122BB4C2" w:rsidR="00312D9F" w:rsidRDefault="001F09F5" w:rsidP="001F09F5">
            <w:pPr>
              <w:pStyle w:val="ListParagraph"/>
              <w:numPr>
                <w:ilvl w:val="0"/>
                <w:numId w:val="3"/>
              </w:numPr>
              <w:rPr>
                <w:rFonts w:ascii="Arial" w:hAnsi="Arial" w:cs="Arial"/>
              </w:rPr>
            </w:pPr>
            <w:r w:rsidRPr="00312D9F">
              <w:rPr>
                <w:rFonts w:ascii="Arial" w:hAnsi="Arial" w:cs="Arial"/>
              </w:rPr>
              <w:t xml:space="preserve">Strategic Partnership Manager - To allocate resource to work in partnership with Lancashire’s Skills Hub, to </w:t>
            </w:r>
            <w:r w:rsidR="00B74CA8" w:rsidRPr="00312D9F">
              <w:rPr>
                <w:rFonts w:ascii="Arial" w:hAnsi="Arial" w:cs="Arial"/>
              </w:rPr>
              <w:t xml:space="preserve">support development and implementation of the project and to forge links with </w:t>
            </w:r>
            <w:r w:rsidRPr="00312D9F">
              <w:rPr>
                <w:rFonts w:ascii="Arial" w:hAnsi="Arial" w:cs="Arial"/>
              </w:rPr>
              <w:t>other opt-in projects</w:t>
            </w:r>
            <w:r w:rsidR="005435E0">
              <w:rPr>
                <w:rFonts w:ascii="Arial" w:hAnsi="Arial" w:cs="Arial"/>
              </w:rPr>
              <w:t xml:space="preserve">, BBO </w:t>
            </w:r>
            <w:r w:rsidR="00DB3C37">
              <w:rPr>
                <w:rFonts w:ascii="Arial" w:hAnsi="Arial" w:cs="Arial"/>
              </w:rPr>
              <w:t xml:space="preserve">projects </w:t>
            </w:r>
            <w:r w:rsidR="00DB3C37" w:rsidRPr="00312D9F">
              <w:rPr>
                <w:rFonts w:ascii="Arial" w:hAnsi="Arial" w:cs="Arial"/>
              </w:rPr>
              <w:t>and</w:t>
            </w:r>
            <w:r w:rsidRPr="00312D9F">
              <w:rPr>
                <w:rFonts w:ascii="Arial" w:hAnsi="Arial" w:cs="Arial"/>
              </w:rPr>
              <w:t xml:space="preserve"> directly matched ESIF projects.</w:t>
            </w:r>
          </w:p>
          <w:p w14:paraId="2CFBBAF3" w14:textId="75DD763E" w:rsidR="00312D9F" w:rsidRDefault="00B74CA8" w:rsidP="001F09F5">
            <w:pPr>
              <w:pStyle w:val="ListParagraph"/>
              <w:numPr>
                <w:ilvl w:val="0"/>
                <w:numId w:val="3"/>
              </w:numPr>
              <w:rPr>
                <w:rFonts w:ascii="Arial" w:hAnsi="Arial" w:cs="Arial"/>
              </w:rPr>
            </w:pPr>
            <w:r w:rsidRPr="00312D9F">
              <w:rPr>
                <w:rFonts w:ascii="Arial" w:hAnsi="Arial" w:cs="Arial"/>
              </w:rPr>
              <w:t>Steering the SSU</w:t>
            </w:r>
            <w:r w:rsidR="001F09F5" w:rsidRPr="00312D9F">
              <w:rPr>
                <w:rFonts w:ascii="Arial" w:hAnsi="Arial" w:cs="Arial"/>
              </w:rPr>
              <w:t xml:space="preserve"> Project - Create and manage a steering group which will sit across all strands of activity with relevant local stakeholders, which will report to the LEP via the Skills </w:t>
            </w:r>
            <w:r w:rsidR="006216DB">
              <w:rPr>
                <w:rFonts w:ascii="Arial" w:hAnsi="Arial" w:cs="Arial"/>
              </w:rPr>
              <w:t xml:space="preserve">and Employment </w:t>
            </w:r>
            <w:r w:rsidR="001F09F5" w:rsidRPr="00312D9F">
              <w:rPr>
                <w:rFonts w:ascii="Arial" w:hAnsi="Arial" w:cs="Arial"/>
              </w:rPr>
              <w:t>Advisory Panel.</w:t>
            </w:r>
          </w:p>
          <w:p w14:paraId="126C1B11" w14:textId="503FB5AC" w:rsidR="003159AA" w:rsidRDefault="001F09F5" w:rsidP="001F09F5">
            <w:pPr>
              <w:pStyle w:val="ListParagraph"/>
              <w:numPr>
                <w:ilvl w:val="0"/>
                <w:numId w:val="3"/>
              </w:numPr>
              <w:rPr>
                <w:rFonts w:ascii="Arial" w:hAnsi="Arial" w:cs="Arial"/>
              </w:rPr>
            </w:pPr>
            <w:r w:rsidRPr="00312D9F">
              <w:rPr>
                <w:rFonts w:ascii="Arial" w:hAnsi="Arial" w:cs="Arial"/>
              </w:rPr>
              <w:t>Working with the Business Growth Hub (BOOST) - To put in place a data sharing and a service level agreement with the Lancashire Growth Hub (Boost) and input employer contacts and activity on the Growth Hub CRM system. The data will be used to support referrals from the Growth Hub, a joined up approach to employer engagement and to support Lancashire-wide marketing campaigns promoting business support products and skill</w:t>
            </w:r>
            <w:r w:rsidR="00B74CA8" w:rsidRPr="00312D9F">
              <w:rPr>
                <w:rFonts w:ascii="Arial" w:hAnsi="Arial" w:cs="Arial"/>
              </w:rPr>
              <w:t>s</w:t>
            </w:r>
            <w:r w:rsidRPr="00312D9F">
              <w:rPr>
                <w:rFonts w:ascii="Arial" w:hAnsi="Arial" w:cs="Arial"/>
              </w:rPr>
              <w:t xml:space="preserve"> and will work enable </w:t>
            </w:r>
            <w:r w:rsidR="00B74CA8" w:rsidRPr="00312D9F">
              <w:rPr>
                <w:rFonts w:ascii="Arial" w:hAnsi="Arial" w:cs="Arial"/>
              </w:rPr>
              <w:t xml:space="preserve">People Plus </w:t>
            </w:r>
            <w:r w:rsidRPr="00312D9F">
              <w:rPr>
                <w:rFonts w:ascii="Arial" w:hAnsi="Arial" w:cs="Arial"/>
              </w:rPr>
              <w:t>to work  pro-actively with the Growth Hub to support business support simplification and effective engagement of employers.</w:t>
            </w:r>
          </w:p>
          <w:p w14:paraId="25A32670" w14:textId="77777777" w:rsidR="00F57507" w:rsidRPr="00F57507" w:rsidRDefault="00F57507" w:rsidP="00F57507">
            <w:pPr>
              <w:pStyle w:val="ListParagraph"/>
              <w:numPr>
                <w:ilvl w:val="0"/>
                <w:numId w:val="3"/>
              </w:numPr>
              <w:rPr>
                <w:rFonts w:ascii="Arial" w:hAnsi="Arial" w:cs="Arial"/>
              </w:rPr>
            </w:pPr>
            <w:r w:rsidRPr="00F57507">
              <w:rPr>
                <w:rFonts w:ascii="Arial" w:hAnsi="Arial" w:cs="Arial"/>
              </w:rPr>
              <w:t>Evaluation – To undertake evaluation of the project at the mid and end point of the project with the aim of ensuring continued learning.</w:t>
            </w:r>
          </w:p>
          <w:p w14:paraId="4081149A" w14:textId="77777777" w:rsidR="00F57507" w:rsidRPr="00312D9F" w:rsidRDefault="00F57507" w:rsidP="00F57507">
            <w:pPr>
              <w:pStyle w:val="ListParagraph"/>
              <w:ind w:left="1080"/>
              <w:rPr>
                <w:rFonts w:ascii="Arial" w:hAnsi="Arial" w:cs="Arial"/>
              </w:rPr>
            </w:pPr>
          </w:p>
          <w:p w14:paraId="0E21A62D" w14:textId="344AAF9D" w:rsidR="00C53562" w:rsidRDefault="00C53562" w:rsidP="00992762">
            <w:pPr>
              <w:rPr>
                <w:rFonts w:ascii="Arial" w:hAnsi="Arial" w:cs="Arial"/>
              </w:rPr>
            </w:pPr>
          </w:p>
        </w:tc>
      </w:tr>
      <w:tr w:rsidR="004611A9" w:rsidRPr="005A2CB8" w14:paraId="5F60EFD8" w14:textId="77777777" w:rsidTr="00F57507">
        <w:trPr>
          <w:trHeight w:val="416"/>
        </w:trPr>
        <w:tc>
          <w:tcPr>
            <w:tcW w:w="9464" w:type="dxa"/>
            <w:shd w:val="clear" w:color="auto" w:fill="D9D9D9" w:themeFill="background1" w:themeFillShade="D9"/>
          </w:tcPr>
          <w:p w14:paraId="11A53F96" w14:textId="3159537D" w:rsidR="00771925" w:rsidRPr="00771925" w:rsidRDefault="00771925" w:rsidP="00771925">
            <w:pPr>
              <w:rPr>
                <w:rFonts w:ascii="Arial" w:hAnsi="Arial" w:cs="Arial"/>
                <w:b/>
                <w:u w:val="single"/>
              </w:rPr>
            </w:pPr>
            <w:r w:rsidRPr="00771925">
              <w:rPr>
                <w:rFonts w:ascii="Arial" w:hAnsi="Arial" w:cs="Arial"/>
                <w:b/>
                <w:u w:val="single"/>
              </w:rPr>
              <w:t xml:space="preserve">Section 4 </w:t>
            </w:r>
            <w:r w:rsidR="00C53562" w:rsidRPr="00771925">
              <w:rPr>
                <w:rFonts w:ascii="Arial" w:hAnsi="Arial" w:cs="Arial"/>
                <w:b/>
                <w:u w:val="single"/>
              </w:rPr>
              <w:t>Action plan</w:t>
            </w:r>
          </w:p>
          <w:p w14:paraId="0C5B9B16" w14:textId="77777777" w:rsidR="00771925" w:rsidRDefault="00771925" w:rsidP="004611A9">
            <w:pPr>
              <w:rPr>
                <w:rFonts w:ascii="Arial" w:hAnsi="Arial" w:cs="Arial"/>
              </w:rPr>
            </w:pPr>
          </w:p>
          <w:p w14:paraId="4997CB59" w14:textId="0B851AA3" w:rsidR="004611A9" w:rsidRDefault="00C53562" w:rsidP="004611A9">
            <w:r>
              <w:rPr>
                <w:rFonts w:ascii="Arial" w:hAnsi="Arial" w:cs="Arial"/>
              </w:rPr>
              <w:t>(including timescales and responsibility)</w:t>
            </w:r>
          </w:p>
        </w:tc>
      </w:tr>
      <w:tr w:rsidR="00F57507" w:rsidRPr="005A2CB8" w14:paraId="77D18B6F" w14:textId="77777777" w:rsidTr="00F57507">
        <w:trPr>
          <w:trHeight w:val="2218"/>
        </w:trPr>
        <w:tc>
          <w:tcPr>
            <w:tcW w:w="9464" w:type="dxa"/>
            <w:shd w:val="clear" w:color="auto" w:fill="auto"/>
          </w:tcPr>
          <w:p w14:paraId="263D6381" w14:textId="77777777" w:rsidR="00F57507" w:rsidRDefault="00F57507" w:rsidP="004611A9">
            <w:pPr>
              <w:rPr>
                <w:rFonts w:ascii="Arial" w:hAnsi="Arial" w:cs="Arial"/>
              </w:rPr>
            </w:pPr>
          </w:p>
          <w:tbl>
            <w:tblPr>
              <w:tblStyle w:val="TableGrid"/>
              <w:tblW w:w="9238" w:type="dxa"/>
              <w:tblLook w:val="04A0" w:firstRow="1" w:lastRow="0" w:firstColumn="1" w:lastColumn="0" w:noHBand="0" w:noVBand="1"/>
            </w:tblPr>
            <w:tblGrid>
              <w:gridCol w:w="6418"/>
              <w:gridCol w:w="1630"/>
              <w:gridCol w:w="1190"/>
            </w:tblGrid>
            <w:tr w:rsidR="00F57507" w:rsidRPr="00E93A3C" w14:paraId="701BD030" w14:textId="77777777" w:rsidTr="00FB6606">
              <w:tc>
                <w:tcPr>
                  <w:tcW w:w="6418" w:type="dxa"/>
                </w:tcPr>
                <w:p w14:paraId="7206D9BB" w14:textId="77777777" w:rsidR="00F57507" w:rsidRDefault="00F57507" w:rsidP="00F57507">
                  <w:pPr>
                    <w:rPr>
                      <w:rFonts w:ascii="Arial" w:hAnsi="Arial" w:cs="Arial"/>
                      <w:b/>
                    </w:rPr>
                  </w:pPr>
                  <w:r>
                    <w:rPr>
                      <w:rFonts w:ascii="Arial" w:hAnsi="Arial" w:cs="Arial"/>
                      <w:b/>
                    </w:rPr>
                    <w:t>Action</w:t>
                  </w:r>
                </w:p>
                <w:p w14:paraId="0BDBBDFE" w14:textId="77777777" w:rsidR="00F57507" w:rsidRPr="00E93A3C" w:rsidRDefault="00F57507" w:rsidP="00F57507">
                  <w:pPr>
                    <w:rPr>
                      <w:rFonts w:ascii="Arial" w:hAnsi="Arial" w:cs="Arial"/>
                      <w:b/>
                    </w:rPr>
                  </w:pPr>
                </w:p>
              </w:tc>
              <w:tc>
                <w:tcPr>
                  <w:tcW w:w="1630" w:type="dxa"/>
                </w:tcPr>
                <w:p w14:paraId="081471D9" w14:textId="77777777" w:rsidR="00F57507" w:rsidRPr="00E93A3C" w:rsidRDefault="00F57507" w:rsidP="00F57507">
                  <w:pPr>
                    <w:rPr>
                      <w:rFonts w:ascii="Arial" w:hAnsi="Arial" w:cs="Arial"/>
                      <w:b/>
                    </w:rPr>
                  </w:pPr>
                  <w:r w:rsidRPr="00E93A3C">
                    <w:rPr>
                      <w:rFonts w:ascii="Arial" w:hAnsi="Arial" w:cs="Arial"/>
                      <w:b/>
                    </w:rPr>
                    <w:t>Timescales</w:t>
                  </w:r>
                </w:p>
              </w:tc>
              <w:tc>
                <w:tcPr>
                  <w:tcW w:w="1190" w:type="dxa"/>
                </w:tcPr>
                <w:p w14:paraId="13604AA1" w14:textId="77777777" w:rsidR="00F57507" w:rsidRPr="00E93A3C" w:rsidRDefault="00F57507" w:rsidP="00F57507">
                  <w:pPr>
                    <w:rPr>
                      <w:rFonts w:ascii="Arial" w:hAnsi="Arial" w:cs="Arial"/>
                      <w:b/>
                    </w:rPr>
                  </w:pPr>
                  <w:r w:rsidRPr="00E93A3C">
                    <w:rPr>
                      <w:rFonts w:ascii="Arial" w:hAnsi="Arial" w:cs="Arial"/>
                      <w:b/>
                    </w:rPr>
                    <w:t>Lead</w:t>
                  </w:r>
                </w:p>
              </w:tc>
            </w:tr>
            <w:tr w:rsidR="00F57507" w:rsidRPr="00526184" w14:paraId="2B7B8C8B" w14:textId="77777777" w:rsidTr="00FB6606">
              <w:tc>
                <w:tcPr>
                  <w:tcW w:w="9238" w:type="dxa"/>
                  <w:gridSpan w:val="3"/>
                  <w:shd w:val="clear" w:color="auto" w:fill="9CC2E5" w:themeFill="accent1" w:themeFillTint="99"/>
                </w:tcPr>
                <w:p w14:paraId="760EA923" w14:textId="3D759C02" w:rsidR="00F57507" w:rsidRPr="00F57507" w:rsidRDefault="00F57507" w:rsidP="00F57507">
                  <w:pPr>
                    <w:pStyle w:val="ListParagraph"/>
                    <w:numPr>
                      <w:ilvl w:val="0"/>
                      <w:numId w:val="5"/>
                    </w:numPr>
                    <w:rPr>
                      <w:rFonts w:ascii="Arial" w:hAnsi="Arial" w:cs="Arial"/>
                    </w:rPr>
                  </w:pPr>
                  <w:r w:rsidRPr="00F57507">
                    <w:rPr>
                      <w:rFonts w:ascii="Arial" w:hAnsi="Arial" w:cs="Arial"/>
                    </w:rPr>
                    <w:t>Ensuring Strategic fit</w:t>
                  </w:r>
                </w:p>
              </w:tc>
            </w:tr>
            <w:tr w:rsidR="00F57507" w14:paraId="24A5BF38" w14:textId="77777777" w:rsidTr="00FB6606">
              <w:tc>
                <w:tcPr>
                  <w:tcW w:w="6418" w:type="dxa"/>
                </w:tcPr>
                <w:p w14:paraId="49EC961F" w14:textId="28A27CC4" w:rsidR="00F57507" w:rsidRPr="00E93A3C" w:rsidRDefault="00F57507" w:rsidP="005435E0">
                  <w:pPr>
                    <w:jc w:val="both"/>
                    <w:rPr>
                      <w:rFonts w:ascii="Arial" w:hAnsi="Arial" w:cs="Arial"/>
                    </w:rPr>
                  </w:pPr>
                  <w:r>
                    <w:rPr>
                      <w:rFonts w:ascii="Arial" w:hAnsi="Arial" w:cs="Arial"/>
                    </w:rPr>
                    <w:t xml:space="preserve">Participate in the </w:t>
                  </w:r>
                  <w:r w:rsidR="005435E0">
                    <w:rPr>
                      <w:rFonts w:ascii="Arial" w:hAnsi="Arial" w:cs="Arial"/>
                    </w:rPr>
                    <w:t xml:space="preserve">Adult Skills Forum </w:t>
                  </w:r>
                  <w:r w:rsidRPr="00E93A3C">
                    <w:rPr>
                      <w:rFonts w:ascii="Arial" w:hAnsi="Arial" w:cs="Arial"/>
                    </w:rPr>
                    <w:t>to share information and intelligence with the providers of other projects and activi</w:t>
                  </w:r>
                  <w:r w:rsidR="00331DF8">
                    <w:rPr>
                      <w:rFonts w:ascii="Arial" w:hAnsi="Arial" w:cs="Arial"/>
                    </w:rPr>
                    <w:t>ties, share good practice and support partnership working</w:t>
                  </w:r>
                  <w:r>
                    <w:rPr>
                      <w:rFonts w:ascii="Arial" w:hAnsi="Arial" w:cs="Arial"/>
                    </w:rPr>
                    <w:t xml:space="preserve"> etc.</w:t>
                  </w:r>
                </w:p>
              </w:tc>
              <w:tc>
                <w:tcPr>
                  <w:tcW w:w="1630" w:type="dxa"/>
                </w:tcPr>
                <w:p w14:paraId="14480CEA" w14:textId="77777777" w:rsidR="00F57507" w:rsidRDefault="00F57507" w:rsidP="00F57507">
                  <w:pPr>
                    <w:rPr>
                      <w:rFonts w:ascii="Arial" w:hAnsi="Arial" w:cs="Arial"/>
                    </w:rPr>
                  </w:pPr>
                  <w:r>
                    <w:rPr>
                      <w:rFonts w:ascii="Arial" w:hAnsi="Arial" w:cs="Arial"/>
                    </w:rPr>
                    <w:t>Ongoing</w:t>
                  </w:r>
                </w:p>
              </w:tc>
              <w:tc>
                <w:tcPr>
                  <w:tcW w:w="1190" w:type="dxa"/>
                </w:tcPr>
                <w:p w14:paraId="2B2424D5" w14:textId="17032447" w:rsidR="00F57507" w:rsidRDefault="00331DF8" w:rsidP="00F57507">
                  <w:pPr>
                    <w:rPr>
                      <w:rFonts w:ascii="Arial" w:hAnsi="Arial" w:cs="Arial"/>
                    </w:rPr>
                  </w:pPr>
                  <w:r>
                    <w:rPr>
                      <w:rFonts w:ascii="Arial" w:hAnsi="Arial" w:cs="Arial"/>
                    </w:rPr>
                    <w:t>SG/JT</w:t>
                  </w:r>
                </w:p>
              </w:tc>
            </w:tr>
            <w:tr w:rsidR="00F57507" w14:paraId="4D1C4060" w14:textId="77777777" w:rsidTr="00FB6606">
              <w:tc>
                <w:tcPr>
                  <w:tcW w:w="6418" w:type="dxa"/>
                </w:tcPr>
                <w:p w14:paraId="05A597E5" w14:textId="656CB1A8" w:rsidR="00F57507" w:rsidRDefault="00F57507" w:rsidP="00331DF8">
                  <w:pPr>
                    <w:jc w:val="both"/>
                    <w:rPr>
                      <w:rFonts w:ascii="Arial" w:hAnsi="Arial" w:cs="Arial"/>
                    </w:rPr>
                  </w:pPr>
                  <w:r>
                    <w:rPr>
                      <w:rFonts w:ascii="Arial" w:hAnsi="Arial" w:cs="Arial"/>
                    </w:rPr>
                    <w:lastRenderedPageBreak/>
                    <w:t>Develop and promote</w:t>
                  </w:r>
                  <w:r w:rsidR="00331DF8">
                    <w:rPr>
                      <w:rFonts w:ascii="Arial" w:hAnsi="Arial" w:cs="Arial"/>
                    </w:rPr>
                    <w:t xml:space="preserve"> the</w:t>
                  </w:r>
                  <w:r>
                    <w:rPr>
                      <w:rFonts w:ascii="Arial" w:hAnsi="Arial" w:cs="Arial"/>
                    </w:rPr>
                    <w:t xml:space="preserve"> Skills </w:t>
                  </w:r>
                  <w:r w:rsidR="00331DF8">
                    <w:rPr>
                      <w:rFonts w:ascii="Arial" w:hAnsi="Arial" w:cs="Arial"/>
                    </w:rPr>
                    <w:t xml:space="preserve">Escalator </w:t>
                  </w:r>
                  <w:r>
                    <w:rPr>
                      <w:rFonts w:ascii="Arial" w:hAnsi="Arial" w:cs="Arial"/>
                    </w:rPr>
                    <w:t xml:space="preserve">Model </w:t>
                  </w:r>
                  <w:r w:rsidR="00331DF8">
                    <w:rPr>
                      <w:rFonts w:ascii="Arial" w:hAnsi="Arial" w:cs="Arial"/>
                    </w:rPr>
                    <w:t>ensuring that this provides</w:t>
                  </w:r>
                  <w:r>
                    <w:rPr>
                      <w:rFonts w:ascii="Arial" w:hAnsi="Arial" w:cs="Arial"/>
                    </w:rPr>
                    <w:t xml:space="preserve"> clarity for Lancashire </w:t>
                  </w:r>
                  <w:r w:rsidR="00331DF8">
                    <w:rPr>
                      <w:rFonts w:ascii="Arial" w:hAnsi="Arial" w:cs="Arial"/>
                    </w:rPr>
                    <w:t>referral agencies</w:t>
                  </w:r>
                  <w:r>
                    <w:rPr>
                      <w:rFonts w:ascii="Arial" w:hAnsi="Arial" w:cs="Arial"/>
                    </w:rPr>
                    <w:t xml:space="preserve"> </w:t>
                  </w:r>
                  <w:r w:rsidR="00331DF8">
                    <w:rPr>
                      <w:rFonts w:ascii="Arial" w:hAnsi="Arial" w:cs="Arial"/>
                    </w:rPr>
                    <w:t>and to ensure that this supports cross referrals and progression activity.</w:t>
                  </w:r>
                </w:p>
              </w:tc>
              <w:tc>
                <w:tcPr>
                  <w:tcW w:w="1630" w:type="dxa"/>
                </w:tcPr>
                <w:p w14:paraId="3CC0E9C8" w14:textId="77777777" w:rsidR="00F57507" w:rsidRDefault="00F57507" w:rsidP="00F57507">
                  <w:pPr>
                    <w:rPr>
                      <w:rFonts w:ascii="Arial" w:hAnsi="Arial" w:cs="Arial"/>
                    </w:rPr>
                  </w:pPr>
                  <w:r>
                    <w:rPr>
                      <w:rFonts w:ascii="Arial" w:hAnsi="Arial" w:cs="Arial"/>
                    </w:rPr>
                    <w:t>July 2019</w:t>
                  </w:r>
                </w:p>
              </w:tc>
              <w:tc>
                <w:tcPr>
                  <w:tcW w:w="1190" w:type="dxa"/>
                </w:tcPr>
                <w:p w14:paraId="4FD58355" w14:textId="0E7031F8" w:rsidR="00F57507" w:rsidRDefault="00331DF8" w:rsidP="00F57507">
                  <w:pPr>
                    <w:rPr>
                      <w:rFonts w:ascii="Arial" w:hAnsi="Arial" w:cs="Arial"/>
                    </w:rPr>
                  </w:pPr>
                  <w:r>
                    <w:rPr>
                      <w:rFonts w:ascii="Arial" w:hAnsi="Arial" w:cs="Arial"/>
                    </w:rPr>
                    <w:t>JT</w:t>
                  </w:r>
                </w:p>
              </w:tc>
            </w:tr>
            <w:tr w:rsidR="00FB6606" w:rsidRPr="00526184" w14:paraId="4658DC6E" w14:textId="77777777" w:rsidTr="00FB6606">
              <w:tc>
                <w:tcPr>
                  <w:tcW w:w="6418" w:type="dxa"/>
                  <w:shd w:val="clear" w:color="auto" w:fill="auto"/>
                </w:tcPr>
                <w:p w14:paraId="6B544500" w14:textId="0EDD3C32" w:rsidR="00FB6606" w:rsidRPr="00FB6606" w:rsidRDefault="00FB6606" w:rsidP="00FB6606">
                  <w:pPr>
                    <w:rPr>
                      <w:rFonts w:ascii="Arial" w:hAnsi="Arial" w:cs="Arial"/>
                    </w:rPr>
                  </w:pPr>
                  <w:r w:rsidRPr="00FB6606">
                    <w:rPr>
                      <w:rFonts w:ascii="Arial" w:hAnsi="Arial" w:cs="Arial"/>
                    </w:rPr>
                    <w:t>Chair the Adult Skills Skills Forum ensuring that ToR and membership are relevant to the employer facing ESF projects and includes leads for other projects available for the target group.</w:t>
                  </w:r>
                </w:p>
              </w:tc>
              <w:tc>
                <w:tcPr>
                  <w:tcW w:w="1630" w:type="dxa"/>
                  <w:shd w:val="clear" w:color="auto" w:fill="auto"/>
                </w:tcPr>
                <w:p w14:paraId="1AE7F09D" w14:textId="585AF8B2" w:rsidR="00FB6606" w:rsidRPr="00FB6606" w:rsidRDefault="00FB6606" w:rsidP="00FB6606">
                  <w:pPr>
                    <w:rPr>
                      <w:rFonts w:ascii="Arial" w:hAnsi="Arial" w:cs="Arial"/>
                    </w:rPr>
                  </w:pPr>
                  <w:r w:rsidRPr="00FB6606">
                    <w:rPr>
                      <w:rFonts w:ascii="Arial" w:hAnsi="Arial" w:cs="Arial"/>
                    </w:rPr>
                    <w:t>Ongoing</w:t>
                  </w:r>
                </w:p>
              </w:tc>
              <w:tc>
                <w:tcPr>
                  <w:tcW w:w="1190" w:type="dxa"/>
                  <w:shd w:val="clear" w:color="auto" w:fill="auto"/>
                </w:tcPr>
                <w:p w14:paraId="4F0678E6" w14:textId="350396C9" w:rsidR="00FB6606" w:rsidRPr="00FB6606" w:rsidRDefault="00FB6606" w:rsidP="00FB6606">
                  <w:pPr>
                    <w:rPr>
                      <w:rFonts w:ascii="Arial" w:hAnsi="Arial" w:cs="Arial"/>
                    </w:rPr>
                  </w:pPr>
                  <w:r w:rsidRPr="00FB6606">
                    <w:rPr>
                      <w:rFonts w:ascii="Arial" w:hAnsi="Arial" w:cs="Arial"/>
                    </w:rPr>
                    <w:t>SG</w:t>
                  </w:r>
                </w:p>
              </w:tc>
            </w:tr>
            <w:tr w:rsidR="0003368E" w:rsidRPr="00526184" w14:paraId="74245675" w14:textId="77777777" w:rsidTr="00FB6606">
              <w:tc>
                <w:tcPr>
                  <w:tcW w:w="6418" w:type="dxa"/>
                  <w:shd w:val="clear" w:color="auto" w:fill="auto"/>
                </w:tcPr>
                <w:p w14:paraId="6652A3D7" w14:textId="79E1A280" w:rsidR="0003368E" w:rsidRPr="0003368E" w:rsidRDefault="0003368E" w:rsidP="0003368E">
                  <w:pPr>
                    <w:rPr>
                      <w:rFonts w:ascii="Arial" w:hAnsi="Arial" w:cs="Arial"/>
                    </w:rPr>
                  </w:pPr>
                  <w:r>
                    <w:rPr>
                      <w:rFonts w:ascii="Arial" w:hAnsi="Arial" w:cs="Arial"/>
                    </w:rPr>
                    <w:t xml:space="preserve">Ensure that all staff members </w:t>
                  </w:r>
                  <w:r w:rsidR="005435E0">
                    <w:rPr>
                      <w:rFonts w:ascii="Arial" w:hAnsi="Arial" w:cs="Arial"/>
                    </w:rPr>
                    <w:t xml:space="preserve">and partners </w:t>
                  </w:r>
                  <w:r>
                    <w:rPr>
                      <w:rFonts w:ascii="Arial" w:hAnsi="Arial" w:cs="Arial"/>
                    </w:rPr>
                    <w:t>are using the system to cross refer when SSU is not the best option for a resident and to ensure progression</w:t>
                  </w:r>
                  <w:r w:rsidR="005435E0">
                    <w:rPr>
                      <w:rFonts w:ascii="Arial" w:hAnsi="Arial" w:cs="Arial"/>
                    </w:rPr>
                    <w:t xml:space="preserve"> routes </w:t>
                  </w:r>
                  <w:r w:rsidR="000E52A0">
                    <w:rPr>
                      <w:rFonts w:ascii="Arial" w:hAnsi="Arial" w:cs="Arial"/>
                    </w:rPr>
                    <w:t>for</w:t>
                  </w:r>
                  <w:r w:rsidR="005435E0">
                    <w:rPr>
                      <w:rFonts w:ascii="Arial" w:hAnsi="Arial" w:cs="Arial"/>
                    </w:rPr>
                    <w:t xml:space="preserve"> participants where</w:t>
                  </w:r>
                  <w:r>
                    <w:rPr>
                      <w:rFonts w:ascii="Arial" w:hAnsi="Arial" w:cs="Arial"/>
                    </w:rPr>
                    <w:t xml:space="preserve"> appropriate. </w:t>
                  </w:r>
                </w:p>
              </w:tc>
              <w:tc>
                <w:tcPr>
                  <w:tcW w:w="1630" w:type="dxa"/>
                  <w:shd w:val="clear" w:color="auto" w:fill="auto"/>
                </w:tcPr>
                <w:p w14:paraId="0B6455B0" w14:textId="3B68E8B4" w:rsidR="0003368E" w:rsidRPr="0003368E" w:rsidRDefault="0003368E" w:rsidP="000E52A0">
                  <w:pPr>
                    <w:rPr>
                      <w:rFonts w:ascii="Arial" w:hAnsi="Arial" w:cs="Arial"/>
                    </w:rPr>
                  </w:pPr>
                  <w:r w:rsidRPr="0003368E">
                    <w:rPr>
                      <w:rFonts w:ascii="Arial" w:hAnsi="Arial" w:cs="Arial"/>
                    </w:rPr>
                    <w:t>Ongoing</w:t>
                  </w:r>
                  <w:r>
                    <w:rPr>
                      <w:rFonts w:ascii="Arial" w:hAnsi="Arial" w:cs="Arial"/>
                    </w:rPr>
                    <w:t xml:space="preserve"> with at steering group meetings</w:t>
                  </w:r>
                </w:p>
              </w:tc>
              <w:tc>
                <w:tcPr>
                  <w:tcW w:w="1190" w:type="dxa"/>
                  <w:shd w:val="clear" w:color="auto" w:fill="auto"/>
                </w:tcPr>
                <w:p w14:paraId="4BEA3C9E" w14:textId="4569FB9C" w:rsidR="0003368E" w:rsidRPr="0003368E" w:rsidRDefault="0003368E" w:rsidP="0003368E">
                  <w:pPr>
                    <w:rPr>
                      <w:rFonts w:ascii="Arial" w:hAnsi="Arial" w:cs="Arial"/>
                    </w:rPr>
                  </w:pPr>
                  <w:r>
                    <w:rPr>
                      <w:rFonts w:ascii="Arial" w:hAnsi="Arial" w:cs="Arial"/>
                    </w:rPr>
                    <w:t>JT</w:t>
                  </w:r>
                </w:p>
              </w:tc>
            </w:tr>
            <w:tr w:rsidR="00A93DF9" w:rsidRPr="00526184" w14:paraId="1307D785" w14:textId="77777777" w:rsidTr="00FB6606">
              <w:tc>
                <w:tcPr>
                  <w:tcW w:w="6418" w:type="dxa"/>
                  <w:shd w:val="clear" w:color="auto" w:fill="auto"/>
                </w:tcPr>
                <w:p w14:paraId="3AC899D8" w14:textId="0338AEDB" w:rsidR="00A93DF9" w:rsidRDefault="00A93DF9" w:rsidP="0003368E">
                  <w:pPr>
                    <w:rPr>
                      <w:rFonts w:ascii="Arial" w:hAnsi="Arial" w:cs="Arial"/>
                    </w:rPr>
                  </w:pPr>
                  <w:r>
                    <w:rPr>
                      <w:rFonts w:ascii="Arial" w:hAnsi="Arial" w:cs="Arial"/>
                    </w:rPr>
                    <w:t>Ensure all provision is adequacy included on the system,</w:t>
                  </w:r>
                </w:p>
              </w:tc>
              <w:tc>
                <w:tcPr>
                  <w:tcW w:w="1630" w:type="dxa"/>
                  <w:shd w:val="clear" w:color="auto" w:fill="auto"/>
                </w:tcPr>
                <w:p w14:paraId="3CC2D939" w14:textId="73F695AB" w:rsidR="00A93DF9" w:rsidRPr="0003368E" w:rsidRDefault="00A93DF9" w:rsidP="0003368E">
                  <w:pPr>
                    <w:rPr>
                      <w:rFonts w:ascii="Arial" w:hAnsi="Arial" w:cs="Arial"/>
                    </w:rPr>
                  </w:pPr>
                  <w:r>
                    <w:rPr>
                      <w:rFonts w:ascii="Arial" w:hAnsi="Arial" w:cs="Arial"/>
                    </w:rPr>
                    <w:t>May 2019</w:t>
                  </w:r>
                </w:p>
              </w:tc>
              <w:tc>
                <w:tcPr>
                  <w:tcW w:w="1190" w:type="dxa"/>
                  <w:shd w:val="clear" w:color="auto" w:fill="auto"/>
                </w:tcPr>
                <w:p w14:paraId="1A142CD0" w14:textId="02B1A43E" w:rsidR="00A93DF9" w:rsidRDefault="00A93DF9" w:rsidP="00A93DF9">
                  <w:pPr>
                    <w:rPr>
                      <w:rFonts w:ascii="Arial" w:hAnsi="Arial" w:cs="Arial"/>
                    </w:rPr>
                  </w:pPr>
                  <w:r>
                    <w:rPr>
                      <w:rFonts w:ascii="Arial" w:hAnsi="Arial" w:cs="Arial"/>
                    </w:rPr>
                    <w:t>JT and Partners</w:t>
                  </w:r>
                </w:p>
              </w:tc>
            </w:tr>
            <w:tr w:rsidR="00F57507" w:rsidRPr="00526184" w14:paraId="257A491F" w14:textId="77777777" w:rsidTr="00FB6606">
              <w:tc>
                <w:tcPr>
                  <w:tcW w:w="9238" w:type="dxa"/>
                  <w:gridSpan w:val="3"/>
                  <w:shd w:val="clear" w:color="auto" w:fill="9CC2E5" w:themeFill="accent1" w:themeFillTint="99"/>
                </w:tcPr>
                <w:p w14:paraId="4FDE7D50" w14:textId="0472F178" w:rsidR="00F57507" w:rsidRPr="00F57507" w:rsidRDefault="00F57507" w:rsidP="00F57507">
                  <w:pPr>
                    <w:pStyle w:val="ListParagraph"/>
                    <w:numPr>
                      <w:ilvl w:val="0"/>
                      <w:numId w:val="5"/>
                    </w:numPr>
                    <w:rPr>
                      <w:rFonts w:ascii="Arial" w:hAnsi="Arial" w:cs="Arial"/>
                    </w:rPr>
                  </w:pPr>
                  <w:r w:rsidRPr="00F57507">
                    <w:rPr>
                      <w:rFonts w:ascii="Arial" w:hAnsi="Arial" w:cs="Arial"/>
                    </w:rPr>
                    <w:t>Targeting and priority setting</w:t>
                  </w:r>
                </w:p>
              </w:tc>
            </w:tr>
            <w:tr w:rsidR="00F57507" w14:paraId="1D63EAEE" w14:textId="77777777" w:rsidTr="00FB6606">
              <w:tc>
                <w:tcPr>
                  <w:tcW w:w="6418" w:type="dxa"/>
                </w:tcPr>
                <w:p w14:paraId="29B7C9E6" w14:textId="20312D30" w:rsidR="00F57507" w:rsidRPr="005752FC" w:rsidRDefault="00F57507" w:rsidP="002B42D2">
                  <w:pPr>
                    <w:jc w:val="both"/>
                    <w:rPr>
                      <w:rFonts w:ascii="Arial" w:hAnsi="Arial" w:cs="Arial"/>
                    </w:rPr>
                  </w:pPr>
                  <w:r>
                    <w:rPr>
                      <w:rFonts w:ascii="Arial" w:hAnsi="Arial" w:cs="Arial"/>
                    </w:rPr>
                    <w:t>Work with the LEP Skills and</w:t>
                  </w:r>
                  <w:r w:rsidR="0003368E">
                    <w:rPr>
                      <w:rFonts w:ascii="Arial" w:hAnsi="Arial" w:cs="Arial"/>
                    </w:rPr>
                    <w:t xml:space="preserve"> Employment Hub to develop a prog</w:t>
                  </w:r>
                  <w:r w:rsidR="005435E0">
                    <w:rPr>
                      <w:rFonts w:ascii="Arial" w:hAnsi="Arial" w:cs="Arial"/>
                    </w:rPr>
                    <w:t xml:space="preserve">ramme which </w:t>
                  </w:r>
                  <w:r w:rsidR="002B42D2">
                    <w:rPr>
                      <w:rFonts w:ascii="Arial" w:hAnsi="Arial" w:cs="Arial"/>
                    </w:rPr>
                    <w:t>responds to the changing needs of the community/businesses including</w:t>
                  </w:r>
                  <w:r w:rsidR="005435E0">
                    <w:rPr>
                      <w:rFonts w:ascii="Arial" w:hAnsi="Arial" w:cs="Arial"/>
                    </w:rPr>
                    <w:t xml:space="preserve"> recruitment activity for </w:t>
                  </w:r>
                  <w:r w:rsidR="0003368E">
                    <w:rPr>
                      <w:rFonts w:ascii="Arial" w:hAnsi="Arial" w:cs="Arial"/>
                    </w:rPr>
                    <w:t>the seven prior</w:t>
                  </w:r>
                  <w:r w:rsidR="002B42D2">
                    <w:rPr>
                      <w:rFonts w:ascii="Arial" w:hAnsi="Arial" w:cs="Arial"/>
                    </w:rPr>
                    <w:t>it</w:t>
                  </w:r>
                  <w:r w:rsidR="0003368E">
                    <w:rPr>
                      <w:rFonts w:ascii="Arial" w:hAnsi="Arial" w:cs="Arial"/>
                    </w:rPr>
                    <w:t>y areas of Lancashire.</w:t>
                  </w:r>
                </w:p>
              </w:tc>
              <w:tc>
                <w:tcPr>
                  <w:tcW w:w="1630" w:type="dxa"/>
                </w:tcPr>
                <w:p w14:paraId="6D4365B6" w14:textId="180D9B66" w:rsidR="00F57507" w:rsidRDefault="0003368E" w:rsidP="00F57507">
                  <w:pPr>
                    <w:rPr>
                      <w:rFonts w:ascii="Arial" w:hAnsi="Arial" w:cs="Arial"/>
                    </w:rPr>
                  </w:pPr>
                  <w:r>
                    <w:rPr>
                      <w:rFonts w:ascii="Arial" w:hAnsi="Arial" w:cs="Arial"/>
                    </w:rPr>
                    <w:t>June 2019</w:t>
                  </w:r>
                </w:p>
              </w:tc>
              <w:tc>
                <w:tcPr>
                  <w:tcW w:w="1190" w:type="dxa"/>
                </w:tcPr>
                <w:p w14:paraId="4A32E40F" w14:textId="1BF71FAE" w:rsidR="00F57507" w:rsidRDefault="0003368E" w:rsidP="00F57507">
                  <w:pPr>
                    <w:rPr>
                      <w:rFonts w:ascii="Arial" w:hAnsi="Arial" w:cs="Arial"/>
                    </w:rPr>
                  </w:pPr>
                  <w:r>
                    <w:rPr>
                      <w:rFonts w:ascii="Arial" w:hAnsi="Arial" w:cs="Arial"/>
                    </w:rPr>
                    <w:t>JT</w:t>
                  </w:r>
                  <w:r w:rsidR="00E053DF">
                    <w:rPr>
                      <w:rFonts w:ascii="Arial" w:hAnsi="Arial" w:cs="Arial"/>
                    </w:rPr>
                    <w:t>/SL</w:t>
                  </w:r>
                </w:p>
              </w:tc>
            </w:tr>
            <w:tr w:rsidR="00F57507" w14:paraId="512A847E" w14:textId="77777777" w:rsidTr="00FB6606">
              <w:tc>
                <w:tcPr>
                  <w:tcW w:w="6418" w:type="dxa"/>
                </w:tcPr>
                <w:p w14:paraId="1B875347" w14:textId="750BBD25" w:rsidR="00F57507" w:rsidRPr="00E93A3C" w:rsidRDefault="00F57507" w:rsidP="00F57507">
                  <w:pPr>
                    <w:jc w:val="both"/>
                    <w:rPr>
                      <w:rFonts w:ascii="Arial" w:hAnsi="Arial" w:cs="Arial"/>
                    </w:rPr>
                  </w:pPr>
                  <w:r>
                    <w:rPr>
                      <w:rFonts w:ascii="Arial" w:hAnsi="Arial" w:cs="Arial"/>
                    </w:rPr>
                    <w:t xml:space="preserve"> </w:t>
                  </w:r>
                  <w:r w:rsidR="0003368E">
                    <w:rPr>
                      <w:rFonts w:ascii="Arial" w:hAnsi="Arial" w:cs="Arial"/>
                    </w:rPr>
                    <w:t xml:space="preserve">Ensure activity is promoted and accessed by the priority group described in the tender document. </w:t>
                  </w:r>
                </w:p>
              </w:tc>
              <w:tc>
                <w:tcPr>
                  <w:tcW w:w="1630" w:type="dxa"/>
                </w:tcPr>
                <w:p w14:paraId="234AEF0D" w14:textId="28D89660" w:rsidR="00F57507" w:rsidRDefault="0003368E" w:rsidP="00F57507">
                  <w:pPr>
                    <w:rPr>
                      <w:rFonts w:ascii="Arial" w:hAnsi="Arial" w:cs="Arial"/>
                    </w:rPr>
                  </w:pPr>
                  <w:r>
                    <w:rPr>
                      <w:rFonts w:ascii="Arial" w:hAnsi="Arial" w:cs="Arial"/>
                    </w:rPr>
                    <w:t>June 2019</w:t>
                  </w:r>
                </w:p>
              </w:tc>
              <w:tc>
                <w:tcPr>
                  <w:tcW w:w="1190" w:type="dxa"/>
                </w:tcPr>
                <w:p w14:paraId="60FC7BE9" w14:textId="4386E3A9" w:rsidR="00F57507" w:rsidRDefault="0003368E" w:rsidP="00F57507">
                  <w:pPr>
                    <w:rPr>
                      <w:rFonts w:ascii="Arial" w:hAnsi="Arial" w:cs="Arial"/>
                    </w:rPr>
                  </w:pPr>
                  <w:r>
                    <w:rPr>
                      <w:rFonts w:ascii="Arial" w:hAnsi="Arial" w:cs="Arial"/>
                    </w:rPr>
                    <w:t>JT</w:t>
                  </w:r>
                </w:p>
              </w:tc>
            </w:tr>
            <w:tr w:rsidR="00496BDF" w:rsidRPr="00496BDF" w14:paraId="18A9DD37" w14:textId="77777777" w:rsidTr="00FB6606">
              <w:trPr>
                <w:trHeight w:val="1040"/>
              </w:trPr>
              <w:tc>
                <w:tcPr>
                  <w:tcW w:w="6418" w:type="dxa"/>
                  <w:hideMark/>
                </w:tcPr>
                <w:p w14:paraId="460E3716" w14:textId="4C208B5F" w:rsidR="00496BDF" w:rsidRPr="00496BDF" w:rsidRDefault="00496BDF" w:rsidP="00496BDF">
                  <w:pPr>
                    <w:jc w:val="both"/>
                    <w:rPr>
                      <w:rFonts w:ascii="Arial" w:hAnsi="Arial" w:cs="Arial"/>
                      <w:color w:val="000000"/>
                    </w:rPr>
                  </w:pPr>
                  <w:r w:rsidRPr="00496BDF">
                    <w:rPr>
                      <w:rFonts w:ascii="Arial" w:hAnsi="Arial" w:cs="Arial"/>
                      <w:color w:val="000000"/>
                    </w:rPr>
                    <w:t>Review the Gap Analysis research (vis partners and Escalate)</w:t>
                  </w:r>
                  <w:r>
                    <w:rPr>
                      <w:rFonts w:ascii="Arial" w:hAnsi="Arial" w:cs="Arial"/>
                      <w:color w:val="000000"/>
                    </w:rPr>
                    <w:t xml:space="preserve"> t</w:t>
                  </w:r>
                  <w:r w:rsidRPr="00496BDF">
                    <w:rPr>
                      <w:rFonts w:ascii="Arial" w:hAnsi="Arial" w:cs="Arial"/>
                      <w:color w:val="000000"/>
                    </w:rPr>
                    <w:t>o show the availability of flexible provision for those aged 19+ compared with identified needs, and geographical areas.</w:t>
                  </w:r>
                </w:p>
              </w:tc>
              <w:tc>
                <w:tcPr>
                  <w:tcW w:w="1630" w:type="dxa"/>
                  <w:noWrap/>
                  <w:hideMark/>
                </w:tcPr>
                <w:p w14:paraId="2A642E78" w14:textId="77777777" w:rsidR="00496BDF" w:rsidRPr="00496BDF" w:rsidRDefault="00496BDF" w:rsidP="00496BDF">
                  <w:pPr>
                    <w:jc w:val="center"/>
                    <w:rPr>
                      <w:rFonts w:ascii="Arial" w:hAnsi="Arial" w:cs="Arial"/>
                      <w:color w:val="000000"/>
                      <w:sz w:val="22"/>
                      <w:szCs w:val="22"/>
                    </w:rPr>
                  </w:pPr>
                  <w:r w:rsidRPr="00496BDF">
                    <w:rPr>
                      <w:rFonts w:ascii="Arial" w:hAnsi="Arial" w:cs="Arial"/>
                      <w:color w:val="000000"/>
                      <w:sz w:val="22"/>
                      <w:szCs w:val="22"/>
                    </w:rPr>
                    <w:t>August 2019</w:t>
                  </w:r>
                </w:p>
              </w:tc>
              <w:tc>
                <w:tcPr>
                  <w:tcW w:w="1190" w:type="dxa"/>
                  <w:noWrap/>
                  <w:hideMark/>
                </w:tcPr>
                <w:p w14:paraId="60578583" w14:textId="77777777" w:rsidR="00496BDF" w:rsidRPr="00496BDF" w:rsidRDefault="00496BDF" w:rsidP="00496BDF">
                  <w:pPr>
                    <w:jc w:val="center"/>
                    <w:rPr>
                      <w:rFonts w:ascii="Arial" w:hAnsi="Arial" w:cs="Arial"/>
                      <w:color w:val="000000"/>
                      <w:sz w:val="22"/>
                      <w:szCs w:val="22"/>
                    </w:rPr>
                  </w:pPr>
                  <w:r w:rsidRPr="00496BDF">
                    <w:rPr>
                      <w:rFonts w:ascii="Arial" w:hAnsi="Arial" w:cs="Arial"/>
                      <w:color w:val="000000"/>
                      <w:sz w:val="22"/>
                      <w:szCs w:val="22"/>
                    </w:rPr>
                    <w:t>SG</w:t>
                  </w:r>
                </w:p>
              </w:tc>
            </w:tr>
            <w:tr w:rsidR="00496BDF" w:rsidRPr="00496BDF" w14:paraId="75B0E928" w14:textId="77777777" w:rsidTr="00FB6606">
              <w:trPr>
                <w:trHeight w:val="1200"/>
              </w:trPr>
              <w:tc>
                <w:tcPr>
                  <w:tcW w:w="6418" w:type="dxa"/>
                  <w:hideMark/>
                </w:tcPr>
                <w:p w14:paraId="47984CAA" w14:textId="77777777" w:rsidR="00496BDF" w:rsidRPr="00496BDF" w:rsidRDefault="00496BDF" w:rsidP="00496BDF">
                  <w:pPr>
                    <w:jc w:val="both"/>
                    <w:rPr>
                      <w:rFonts w:ascii="Arial" w:hAnsi="Arial" w:cs="Arial"/>
                      <w:color w:val="000000"/>
                    </w:rPr>
                  </w:pPr>
                  <w:r w:rsidRPr="00496BDF">
                    <w:rPr>
                      <w:rFonts w:ascii="Arial" w:eastAsia="Arial" w:hAnsi="Arial" w:cs="Arial"/>
                      <w:color w:val="000000"/>
                    </w:rPr>
                    <w:t>Pending the findings of the research, agree further actions to encourage increased availability of projects across the required areas.</w:t>
                  </w:r>
                </w:p>
              </w:tc>
              <w:tc>
                <w:tcPr>
                  <w:tcW w:w="1630" w:type="dxa"/>
                  <w:hideMark/>
                </w:tcPr>
                <w:p w14:paraId="38C1ECC0" w14:textId="77777777" w:rsidR="00496BDF" w:rsidRPr="00496BDF" w:rsidRDefault="00496BDF" w:rsidP="00496BDF">
                  <w:pPr>
                    <w:jc w:val="center"/>
                    <w:rPr>
                      <w:rFonts w:ascii="Arial" w:hAnsi="Arial" w:cs="Arial"/>
                      <w:color w:val="000000"/>
                    </w:rPr>
                  </w:pPr>
                  <w:r w:rsidRPr="00496BDF">
                    <w:rPr>
                      <w:rFonts w:ascii="Arial" w:hAnsi="Arial" w:cs="Arial"/>
                      <w:color w:val="000000"/>
                    </w:rPr>
                    <w:t>Late 2019</w:t>
                  </w:r>
                </w:p>
              </w:tc>
              <w:tc>
                <w:tcPr>
                  <w:tcW w:w="1190" w:type="dxa"/>
                  <w:hideMark/>
                </w:tcPr>
                <w:p w14:paraId="02A4572C" w14:textId="77777777" w:rsidR="00496BDF" w:rsidRPr="00496BDF" w:rsidRDefault="00496BDF" w:rsidP="00496BDF">
                  <w:pPr>
                    <w:rPr>
                      <w:rFonts w:ascii="Arial" w:hAnsi="Arial" w:cs="Arial"/>
                      <w:color w:val="000000"/>
                    </w:rPr>
                  </w:pPr>
                  <w:r w:rsidRPr="00496BDF">
                    <w:rPr>
                      <w:rFonts w:ascii="Arial" w:hAnsi="Arial" w:cs="Arial"/>
                      <w:color w:val="000000"/>
                    </w:rPr>
                    <w:t>SG</w:t>
                  </w:r>
                </w:p>
              </w:tc>
            </w:tr>
            <w:tr w:rsidR="00F57507" w14:paraId="269273B2" w14:textId="77777777" w:rsidTr="00FB6606">
              <w:tc>
                <w:tcPr>
                  <w:tcW w:w="6418" w:type="dxa"/>
                  <w:shd w:val="clear" w:color="auto" w:fill="9CC2E5" w:themeFill="accent1" w:themeFillTint="99"/>
                </w:tcPr>
                <w:p w14:paraId="6729B05C" w14:textId="7D5EFF01" w:rsidR="00F57507" w:rsidRPr="00331DF8" w:rsidRDefault="00FB6606" w:rsidP="00331DF8">
                  <w:pPr>
                    <w:ind w:left="360"/>
                    <w:rPr>
                      <w:rFonts w:ascii="Arial" w:hAnsi="Arial" w:cs="Arial"/>
                    </w:rPr>
                  </w:pPr>
                  <w:r>
                    <w:rPr>
                      <w:rFonts w:ascii="Arial" w:hAnsi="Arial" w:cs="Arial"/>
                    </w:rPr>
                    <w:t>3</w:t>
                  </w:r>
                  <w:r w:rsidR="00331DF8">
                    <w:rPr>
                      <w:rFonts w:ascii="Arial" w:hAnsi="Arial" w:cs="Arial"/>
                    </w:rPr>
                    <w:t xml:space="preserve">. </w:t>
                  </w:r>
                  <w:r w:rsidR="00F57507" w:rsidRPr="00331DF8">
                    <w:rPr>
                      <w:rFonts w:ascii="Arial" w:hAnsi="Arial" w:cs="Arial"/>
                    </w:rPr>
                    <w:t>Marketing and promotion</w:t>
                  </w:r>
                </w:p>
              </w:tc>
              <w:tc>
                <w:tcPr>
                  <w:tcW w:w="1630" w:type="dxa"/>
                  <w:shd w:val="clear" w:color="auto" w:fill="D9D9D9" w:themeFill="background1" w:themeFillShade="D9"/>
                </w:tcPr>
                <w:p w14:paraId="455FAA6A" w14:textId="77777777" w:rsidR="00F57507" w:rsidRDefault="00F57507" w:rsidP="00F57507">
                  <w:pPr>
                    <w:rPr>
                      <w:rFonts w:ascii="Arial" w:hAnsi="Arial" w:cs="Arial"/>
                    </w:rPr>
                  </w:pPr>
                </w:p>
              </w:tc>
              <w:tc>
                <w:tcPr>
                  <w:tcW w:w="1190" w:type="dxa"/>
                  <w:shd w:val="clear" w:color="auto" w:fill="D9D9D9" w:themeFill="background1" w:themeFillShade="D9"/>
                </w:tcPr>
                <w:p w14:paraId="02197B0E" w14:textId="77777777" w:rsidR="00F57507" w:rsidRDefault="00F57507" w:rsidP="00F57507">
                  <w:pPr>
                    <w:rPr>
                      <w:rFonts w:ascii="Arial" w:hAnsi="Arial" w:cs="Arial"/>
                    </w:rPr>
                  </w:pPr>
                </w:p>
              </w:tc>
            </w:tr>
            <w:tr w:rsidR="00F57507" w14:paraId="4E1AC5F3" w14:textId="77777777" w:rsidTr="00FB6606">
              <w:tc>
                <w:tcPr>
                  <w:tcW w:w="6418" w:type="dxa"/>
                </w:tcPr>
                <w:p w14:paraId="5B6D4291" w14:textId="2A969D90" w:rsidR="00F57507" w:rsidRPr="00E93A3C" w:rsidRDefault="00F57507" w:rsidP="0003368E">
                  <w:pPr>
                    <w:rPr>
                      <w:rFonts w:ascii="Arial" w:hAnsi="Arial" w:cs="Arial"/>
                    </w:rPr>
                  </w:pPr>
                  <w:r>
                    <w:rPr>
                      <w:rFonts w:ascii="Arial" w:hAnsi="Arial" w:cs="Arial"/>
                    </w:rPr>
                    <w:t xml:space="preserve">Work with the LEP Skills and Employment Hub to build on the </w:t>
                  </w:r>
                  <w:r w:rsidR="0003368E">
                    <w:rPr>
                      <w:rFonts w:ascii="Arial" w:hAnsi="Arial" w:cs="Arial"/>
                    </w:rPr>
                    <w:t>Skills Pledge, ensuring positive and prompt employer support.</w:t>
                  </w:r>
                </w:p>
              </w:tc>
              <w:tc>
                <w:tcPr>
                  <w:tcW w:w="1630" w:type="dxa"/>
                </w:tcPr>
                <w:p w14:paraId="099F896C" w14:textId="77777777" w:rsidR="00F57507" w:rsidRDefault="00F57507" w:rsidP="00F57507">
                  <w:pPr>
                    <w:rPr>
                      <w:rFonts w:ascii="Arial" w:hAnsi="Arial" w:cs="Arial"/>
                    </w:rPr>
                  </w:pPr>
                  <w:r>
                    <w:rPr>
                      <w:rFonts w:ascii="Arial" w:hAnsi="Arial" w:cs="Arial"/>
                    </w:rPr>
                    <w:t>June 2019</w:t>
                  </w:r>
                </w:p>
              </w:tc>
              <w:tc>
                <w:tcPr>
                  <w:tcW w:w="1190" w:type="dxa"/>
                </w:tcPr>
                <w:p w14:paraId="4867B86B" w14:textId="54E8494F" w:rsidR="00F57507" w:rsidRDefault="0003368E" w:rsidP="00F57507">
                  <w:pPr>
                    <w:rPr>
                      <w:rFonts w:ascii="Arial" w:hAnsi="Arial" w:cs="Arial"/>
                    </w:rPr>
                  </w:pPr>
                  <w:r>
                    <w:rPr>
                      <w:rFonts w:ascii="Arial" w:hAnsi="Arial" w:cs="Arial"/>
                    </w:rPr>
                    <w:t>JT</w:t>
                  </w:r>
                </w:p>
              </w:tc>
            </w:tr>
            <w:tr w:rsidR="00F57507" w14:paraId="49470881" w14:textId="77777777" w:rsidTr="00FB6606">
              <w:tc>
                <w:tcPr>
                  <w:tcW w:w="6418" w:type="dxa"/>
                </w:tcPr>
                <w:p w14:paraId="7428D663" w14:textId="77777777" w:rsidR="00F57507" w:rsidRPr="00E93A3C" w:rsidRDefault="00F57507" w:rsidP="00F57507">
                  <w:pPr>
                    <w:rPr>
                      <w:rFonts w:ascii="Arial" w:hAnsi="Arial" w:cs="Arial"/>
                    </w:rPr>
                  </w:pPr>
                  <w:r>
                    <w:rPr>
                      <w:rFonts w:ascii="Arial" w:hAnsi="Arial" w:cs="Arial"/>
                    </w:rPr>
                    <w:t>Support the full roll out of the Skills Pledge Model across Lancashire.</w:t>
                  </w:r>
                </w:p>
              </w:tc>
              <w:tc>
                <w:tcPr>
                  <w:tcW w:w="1630" w:type="dxa"/>
                </w:tcPr>
                <w:p w14:paraId="5DB58F5F" w14:textId="77777777" w:rsidR="00F57507" w:rsidRDefault="00F57507" w:rsidP="00F57507">
                  <w:pPr>
                    <w:rPr>
                      <w:rFonts w:ascii="Arial" w:hAnsi="Arial" w:cs="Arial"/>
                    </w:rPr>
                  </w:pPr>
                  <w:r>
                    <w:rPr>
                      <w:rFonts w:ascii="Arial" w:hAnsi="Arial" w:cs="Arial"/>
                    </w:rPr>
                    <w:t>September 2019</w:t>
                  </w:r>
                </w:p>
              </w:tc>
              <w:tc>
                <w:tcPr>
                  <w:tcW w:w="1190" w:type="dxa"/>
                </w:tcPr>
                <w:p w14:paraId="194A0FA6" w14:textId="25BE2557" w:rsidR="00F57507" w:rsidRDefault="0003368E" w:rsidP="00F57507">
                  <w:pPr>
                    <w:rPr>
                      <w:rFonts w:ascii="Arial" w:hAnsi="Arial" w:cs="Arial"/>
                    </w:rPr>
                  </w:pPr>
                  <w:r>
                    <w:rPr>
                      <w:rFonts w:ascii="Arial" w:hAnsi="Arial" w:cs="Arial"/>
                    </w:rPr>
                    <w:t>SG/JT</w:t>
                  </w:r>
                </w:p>
              </w:tc>
            </w:tr>
            <w:tr w:rsidR="00F57507" w14:paraId="1C7EA978" w14:textId="77777777" w:rsidTr="00FB6606">
              <w:tc>
                <w:tcPr>
                  <w:tcW w:w="6418" w:type="dxa"/>
                </w:tcPr>
                <w:p w14:paraId="451E155B" w14:textId="6347F43C" w:rsidR="00F57507" w:rsidRDefault="00F57507" w:rsidP="0003368E">
                  <w:pPr>
                    <w:rPr>
                      <w:rFonts w:ascii="Arial" w:hAnsi="Arial" w:cs="Arial"/>
                    </w:rPr>
                  </w:pPr>
                  <w:r>
                    <w:rPr>
                      <w:rFonts w:ascii="Arial" w:hAnsi="Arial" w:cs="Arial"/>
                    </w:rPr>
                    <w:t xml:space="preserve">Enter into an SLA with the Skills and Employment Hub that sets out the role of </w:t>
                  </w:r>
                  <w:r w:rsidR="0003368E">
                    <w:rPr>
                      <w:rFonts w:ascii="Arial" w:hAnsi="Arial" w:cs="Arial"/>
                    </w:rPr>
                    <w:t xml:space="preserve">PeoplePlus </w:t>
                  </w:r>
                  <w:r>
                    <w:rPr>
                      <w:rFonts w:ascii="Arial" w:hAnsi="Arial" w:cs="Arial"/>
                    </w:rPr>
                    <w:t>in responding to the Skills Pledge requests.</w:t>
                  </w:r>
                </w:p>
              </w:tc>
              <w:tc>
                <w:tcPr>
                  <w:tcW w:w="1630" w:type="dxa"/>
                </w:tcPr>
                <w:p w14:paraId="2E260B64" w14:textId="77777777" w:rsidR="00F57507" w:rsidRDefault="00F57507" w:rsidP="00F57507">
                  <w:pPr>
                    <w:rPr>
                      <w:rFonts w:ascii="Arial" w:hAnsi="Arial" w:cs="Arial"/>
                    </w:rPr>
                  </w:pPr>
                  <w:r>
                    <w:rPr>
                      <w:rFonts w:ascii="Arial" w:hAnsi="Arial" w:cs="Arial"/>
                    </w:rPr>
                    <w:t>June 2019</w:t>
                  </w:r>
                </w:p>
              </w:tc>
              <w:tc>
                <w:tcPr>
                  <w:tcW w:w="1190" w:type="dxa"/>
                </w:tcPr>
                <w:p w14:paraId="048FD22D" w14:textId="3BDCEEB3" w:rsidR="00F57507" w:rsidRDefault="0003368E" w:rsidP="0003368E">
                  <w:pPr>
                    <w:rPr>
                      <w:rFonts w:ascii="Arial" w:hAnsi="Arial" w:cs="Arial"/>
                    </w:rPr>
                  </w:pPr>
                  <w:r>
                    <w:rPr>
                      <w:rFonts w:ascii="Arial" w:hAnsi="Arial" w:cs="Arial"/>
                    </w:rPr>
                    <w:t>SG/JT</w:t>
                  </w:r>
                </w:p>
              </w:tc>
            </w:tr>
            <w:tr w:rsidR="00F57507" w14:paraId="354F6DA2" w14:textId="77777777" w:rsidTr="00FB6606">
              <w:tc>
                <w:tcPr>
                  <w:tcW w:w="6418" w:type="dxa"/>
                  <w:shd w:val="clear" w:color="auto" w:fill="FFFFFF" w:themeFill="background1"/>
                </w:tcPr>
                <w:p w14:paraId="42381F02" w14:textId="77777777" w:rsidR="00F57507" w:rsidRDefault="00F57507" w:rsidP="00F57507">
                  <w:pPr>
                    <w:rPr>
                      <w:rFonts w:ascii="Arial" w:hAnsi="Arial" w:cs="Arial"/>
                      <w:color w:val="000000"/>
                    </w:rPr>
                  </w:pPr>
                  <w:r>
                    <w:rPr>
                      <w:rFonts w:ascii="Arial" w:hAnsi="Arial" w:cs="Arial"/>
                      <w:color w:val="000000"/>
                    </w:rPr>
                    <w:t>Develop a project website to help promote the project to key referral agencies and businesses in Lancashire.</w:t>
                  </w:r>
                </w:p>
              </w:tc>
              <w:tc>
                <w:tcPr>
                  <w:tcW w:w="1630" w:type="dxa"/>
                  <w:shd w:val="clear" w:color="auto" w:fill="FFFFFF" w:themeFill="background1"/>
                </w:tcPr>
                <w:p w14:paraId="7E0A7553" w14:textId="77777777" w:rsidR="00F57507" w:rsidRDefault="00F57507" w:rsidP="00F57507">
                  <w:pPr>
                    <w:rPr>
                      <w:rFonts w:ascii="Arial" w:hAnsi="Arial" w:cs="Arial"/>
                    </w:rPr>
                  </w:pPr>
                  <w:r>
                    <w:rPr>
                      <w:rFonts w:ascii="Arial" w:hAnsi="Arial" w:cs="Arial"/>
                    </w:rPr>
                    <w:t>August 2019</w:t>
                  </w:r>
                </w:p>
              </w:tc>
              <w:tc>
                <w:tcPr>
                  <w:tcW w:w="1190" w:type="dxa"/>
                  <w:shd w:val="clear" w:color="auto" w:fill="FFFFFF" w:themeFill="background1"/>
                </w:tcPr>
                <w:p w14:paraId="7243FD0A" w14:textId="647DC1DB" w:rsidR="00F57507" w:rsidRDefault="0003368E" w:rsidP="00F57507">
                  <w:pPr>
                    <w:rPr>
                      <w:rFonts w:ascii="Arial" w:hAnsi="Arial" w:cs="Arial"/>
                    </w:rPr>
                  </w:pPr>
                  <w:r>
                    <w:rPr>
                      <w:rFonts w:ascii="Arial" w:hAnsi="Arial" w:cs="Arial"/>
                    </w:rPr>
                    <w:t>JT</w:t>
                  </w:r>
                  <w:r w:rsidR="00E053DF">
                    <w:rPr>
                      <w:rFonts w:ascii="Arial" w:hAnsi="Arial" w:cs="Arial"/>
                    </w:rPr>
                    <w:t>/SL</w:t>
                  </w:r>
                </w:p>
              </w:tc>
            </w:tr>
            <w:tr w:rsidR="00F57507" w14:paraId="5A99273A" w14:textId="77777777" w:rsidTr="00FB6606">
              <w:tc>
                <w:tcPr>
                  <w:tcW w:w="6418" w:type="dxa"/>
                  <w:shd w:val="clear" w:color="auto" w:fill="FFFFFF" w:themeFill="background1"/>
                </w:tcPr>
                <w:p w14:paraId="432DA336" w14:textId="53928F0B" w:rsidR="00F57507" w:rsidRDefault="00F57507" w:rsidP="00F57507">
                  <w:pPr>
                    <w:rPr>
                      <w:rFonts w:ascii="Arial" w:hAnsi="Arial" w:cs="Arial"/>
                      <w:color w:val="000000"/>
                    </w:rPr>
                  </w:pPr>
                  <w:r w:rsidRPr="00E93A3C">
                    <w:rPr>
                      <w:rFonts w:ascii="Arial" w:hAnsi="Arial" w:cs="Arial"/>
                    </w:rPr>
                    <w:t>Develop marketing collateral to promote the project to the target group and referral agencies</w:t>
                  </w:r>
                  <w:r>
                    <w:rPr>
                      <w:rFonts w:ascii="Arial" w:hAnsi="Arial" w:cs="Arial"/>
                    </w:rPr>
                    <w:t xml:space="preserve"> (leaflets, banner stands etc.)</w:t>
                  </w:r>
                  <w:r w:rsidR="0003368E">
                    <w:rPr>
                      <w:rFonts w:ascii="Arial" w:hAnsi="Arial" w:cs="Arial"/>
                    </w:rPr>
                    <w:t xml:space="preserve"> This should be Lancashire focused and is to include both employer and learner facing materials.</w:t>
                  </w:r>
                </w:p>
              </w:tc>
              <w:tc>
                <w:tcPr>
                  <w:tcW w:w="1630" w:type="dxa"/>
                  <w:shd w:val="clear" w:color="auto" w:fill="FFFFFF" w:themeFill="background1"/>
                </w:tcPr>
                <w:p w14:paraId="48DB33C5" w14:textId="77777777" w:rsidR="00F57507" w:rsidRDefault="00F57507" w:rsidP="00F57507">
                  <w:pPr>
                    <w:rPr>
                      <w:rFonts w:ascii="Arial" w:hAnsi="Arial" w:cs="Arial"/>
                    </w:rPr>
                  </w:pPr>
                  <w:r>
                    <w:rPr>
                      <w:rFonts w:ascii="Arial" w:hAnsi="Arial" w:cs="Arial"/>
                    </w:rPr>
                    <w:t>June 2019</w:t>
                  </w:r>
                </w:p>
              </w:tc>
              <w:tc>
                <w:tcPr>
                  <w:tcW w:w="1190" w:type="dxa"/>
                  <w:shd w:val="clear" w:color="auto" w:fill="FFFFFF" w:themeFill="background1"/>
                </w:tcPr>
                <w:p w14:paraId="1C5DEEA6" w14:textId="4782DA4E" w:rsidR="00F57507" w:rsidRDefault="0003368E" w:rsidP="00F57507">
                  <w:pPr>
                    <w:rPr>
                      <w:rFonts w:ascii="Arial" w:hAnsi="Arial" w:cs="Arial"/>
                    </w:rPr>
                  </w:pPr>
                  <w:r>
                    <w:rPr>
                      <w:rFonts w:ascii="Arial" w:hAnsi="Arial" w:cs="Arial"/>
                    </w:rPr>
                    <w:t>JT</w:t>
                  </w:r>
                  <w:r w:rsidR="00E053DF">
                    <w:rPr>
                      <w:rFonts w:ascii="Arial" w:hAnsi="Arial" w:cs="Arial"/>
                    </w:rPr>
                    <w:t>/SL</w:t>
                  </w:r>
                </w:p>
              </w:tc>
            </w:tr>
            <w:tr w:rsidR="00F57507" w14:paraId="341F6312" w14:textId="77777777" w:rsidTr="00FB6606">
              <w:tc>
                <w:tcPr>
                  <w:tcW w:w="6418" w:type="dxa"/>
                  <w:shd w:val="clear" w:color="auto" w:fill="FFFFFF" w:themeFill="background1"/>
                </w:tcPr>
                <w:p w14:paraId="4082BC81" w14:textId="5736465C" w:rsidR="00F57507" w:rsidRDefault="00F57507" w:rsidP="00A93DF9">
                  <w:pPr>
                    <w:rPr>
                      <w:rFonts w:ascii="Arial" w:hAnsi="Arial" w:cs="Arial"/>
                      <w:color w:val="000000"/>
                    </w:rPr>
                  </w:pPr>
                  <w:r w:rsidRPr="00E93A3C">
                    <w:rPr>
                      <w:rFonts w:ascii="Arial" w:hAnsi="Arial" w:cs="Arial"/>
                    </w:rPr>
                    <w:t xml:space="preserve">Engage </w:t>
                  </w:r>
                  <w:r w:rsidR="00A93DF9">
                    <w:rPr>
                      <w:rFonts w:ascii="Arial" w:hAnsi="Arial" w:cs="Arial"/>
                    </w:rPr>
                    <w:t xml:space="preserve">referral agencies, JCP </w:t>
                  </w:r>
                  <w:r w:rsidRPr="00E93A3C">
                    <w:rPr>
                      <w:rFonts w:ascii="Arial" w:hAnsi="Arial" w:cs="Arial"/>
                    </w:rPr>
                    <w:t>and LA Economic Development (or similar) teams to promote the project and agree re</w:t>
                  </w:r>
                  <w:r>
                    <w:rPr>
                      <w:rFonts w:ascii="Arial" w:hAnsi="Arial" w:cs="Arial"/>
                    </w:rPr>
                    <w:t>ferral protocols for</w:t>
                  </w:r>
                  <w:r w:rsidR="00A93DF9">
                    <w:rPr>
                      <w:rFonts w:ascii="Arial" w:hAnsi="Arial" w:cs="Arial"/>
                    </w:rPr>
                    <w:t xml:space="preserve"> residents</w:t>
                  </w:r>
                  <w:r>
                    <w:rPr>
                      <w:rFonts w:ascii="Arial" w:hAnsi="Arial" w:cs="Arial"/>
                    </w:rPr>
                    <w:t>.</w:t>
                  </w:r>
                </w:p>
              </w:tc>
              <w:tc>
                <w:tcPr>
                  <w:tcW w:w="1630" w:type="dxa"/>
                  <w:shd w:val="clear" w:color="auto" w:fill="FFFFFF" w:themeFill="background1"/>
                </w:tcPr>
                <w:p w14:paraId="728671EF" w14:textId="77777777" w:rsidR="00F57507" w:rsidRDefault="00F57507" w:rsidP="00F57507">
                  <w:pPr>
                    <w:rPr>
                      <w:rFonts w:ascii="Arial" w:hAnsi="Arial" w:cs="Arial"/>
                    </w:rPr>
                  </w:pPr>
                  <w:r>
                    <w:rPr>
                      <w:rFonts w:ascii="Arial" w:hAnsi="Arial" w:cs="Arial"/>
                    </w:rPr>
                    <w:t>On-going</w:t>
                  </w:r>
                </w:p>
              </w:tc>
              <w:tc>
                <w:tcPr>
                  <w:tcW w:w="1190" w:type="dxa"/>
                  <w:shd w:val="clear" w:color="auto" w:fill="FFFFFF" w:themeFill="background1"/>
                </w:tcPr>
                <w:p w14:paraId="2ACDCC32" w14:textId="07EB87C2" w:rsidR="00F57507" w:rsidRDefault="0003368E" w:rsidP="00F57507">
                  <w:pPr>
                    <w:rPr>
                      <w:rFonts w:ascii="Arial" w:hAnsi="Arial" w:cs="Arial"/>
                    </w:rPr>
                  </w:pPr>
                  <w:r>
                    <w:rPr>
                      <w:rFonts w:ascii="Arial" w:hAnsi="Arial" w:cs="Arial"/>
                    </w:rPr>
                    <w:t>SG/JT</w:t>
                  </w:r>
                </w:p>
              </w:tc>
            </w:tr>
            <w:tr w:rsidR="00FB6606" w14:paraId="7FAA760D" w14:textId="77777777" w:rsidTr="00FB6606">
              <w:trPr>
                <w:trHeight w:val="918"/>
              </w:trPr>
              <w:tc>
                <w:tcPr>
                  <w:tcW w:w="6418" w:type="dxa"/>
                  <w:shd w:val="clear" w:color="auto" w:fill="FFFFFF" w:themeFill="background1"/>
                </w:tcPr>
                <w:p w14:paraId="32E09326" w14:textId="77777777" w:rsidR="00FB6606" w:rsidRDefault="00FB6606" w:rsidP="00FB6606">
                  <w:pPr>
                    <w:rPr>
                      <w:rFonts w:ascii="Arial" w:hAnsi="Arial" w:cs="Arial"/>
                    </w:rPr>
                  </w:pPr>
                  <w:r w:rsidRPr="00FB6606">
                    <w:rPr>
                      <w:rFonts w:ascii="Arial" w:hAnsi="Arial" w:cs="Arial"/>
                    </w:rPr>
                    <w:t>Attend key local events e.g. Jobs Fairs to promote the project to residents, employers and referral agencies.</w:t>
                  </w:r>
                </w:p>
                <w:p w14:paraId="1E5B6A3C" w14:textId="77777777" w:rsidR="00FB6606" w:rsidRDefault="00FB6606" w:rsidP="00FB6606">
                  <w:pPr>
                    <w:rPr>
                      <w:rFonts w:ascii="Arial" w:hAnsi="Arial" w:cs="Arial"/>
                    </w:rPr>
                  </w:pPr>
                </w:p>
                <w:p w14:paraId="3F8C961E" w14:textId="5DEAB419" w:rsidR="00FB6606" w:rsidRPr="00E93A3C" w:rsidRDefault="00FB6606" w:rsidP="00FB6606">
                  <w:pPr>
                    <w:rPr>
                      <w:rFonts w:ascii="Arial" w:hAnsi="Arial" w:cs="Arial"/>
                    </w:rPr>
                  </w:pPr>
                  <w:r w:rsidRPr="00FB6606">
                    <w:rPr>
                      <w:rFonts w:ascii="Arial" w:hAnsi="Arial" w:cs="Arial"/>
                    </w:rPr>
                    <w:tab/>
                  </w:r>
                </w:p>
              </w:tc>
              <w:tc>
                <w:tcPr>
                  <w:tcW w:w="1630" w:type="dxa"/>
                  <w:shd w:val="clear" w:color="auto" w:fill="FFFFFF" w:themeFill="background1"/>
                </w:tcPr>
                <w:p w14:paraId="0F67E07B" w14:textId="00AE5DBF" w:rsidR="00FB6606" w:rsidRDefault="00FB6606" w:rsidP="00F57507">
                  <w:pPr>
                    <w:rPr>
                      <w:rFonts w:ascii="Arial" w:hAnsi="Arial" w:cs="Arial"/>
                    </w:rPr>
                  </w:pPr>
                  <w:r w:rsidRPr="00FB6606">
                    <w:rPr>
                      <w:rFonts w:ascii="Arial" w:hAnsi="Arial" w:cs="Arial"/>
                    </w:rPr>
                    <w:t>On-going</w:t>
                  </w:r>
                </w:p>
              </w:tc>
              <w:tc>
                <w:tcPr>
                  <w:tcW w:w="1190" w:type="dxa"/>
                  <w:shd w:val="clear" w:color="auto" w:fill="FFFFFF" w:themeFill="background1"/>
                </w:tcPr>
                <w:p w14:paraId="1F1B9186" w14:textId="48C1F274" w:rsidR="00FB6606" w:rsidRDefault="00FB6606" w:rsidP="00F57507">
                  <w:pPr>
                    <w:rPr>
                      <w:rFonts w:ascii="Arial" w:hAnsi="Arial" w:cs="Arial"/>
                    </w:rPr>
                  </w:pPr>
                  <w:r w:rsidRPr="00FB6606">
                    <w:rPr>
                      <w:rFonts w:ascii="Arial" w:hAnsi="Arial" w:cs="Arial"/>
                    </w:rPr>
                    <w:t>SG/JT</w:t>
                  </w:r>
                </w:p>
              </w:tc>
            </w:tr>
            <w:tr w:rsidR="00FB6606" w14:paraId="5F7331A9" w14:textId="77777777" w:rsidTr="00FB6606">
              <w:tc>
                <w:tcPr>
                  <w:tcW w:w="9238" w:type="dxa"/>
                  <w:gridSpan w:val="3"/>
                  <w:shd w:val="clear" w:color="auto" w:fill="9CC2E5" w:themeFill="accent1" w:themeFillTint="99"/>
                </w:tcPr>
                <w:p w14:paraId="7FE7173B" w14:textId="077F8AE5" w:rsidR="00FB6606" w:rsidRPr="00FB6606" w:rsidRDefault="00FB6606" w:rsidP="00FB6606">
                  <w:pPr>
                    <w:ind w:left="360"/>
                    <w:rPr>
                      <w:rFonts w:ascii="Arial" w:hAnsi="Arial" w:cs="Arial"/>
                    </w:rPr>
                  </w:pPr>
                  <w:r>
                    <w:rPr>
                      <w:rFonts w:ascii="Arial" w:hAnsi="Arial" w:cs="Arial"/>
                    </w:rPr>
                    <w:t>4.</w:t>
                  </w:r>
                  <w:r w:rsidRPr="00FB6606">
                    <w:rPr>
                      <w:rFonts w:ascii="Arial" w:hAnsi="Arial" w:cs="Arial"/>
                    </w:rPr>
                    <w:t>Progression pathways</w:t>
                  </w:r>
                </w:p>
              </w:tc>
            </w:tr>
            <w:tr w:rsidR="00FB6606" w:rsidRPr="00FB6606" w14:paraId="52AD7816" w14:textId="77777777" w:rsidTr="00FB6606">
              <w:trPr>
                <w:trHeight w:val="1200"/>
              </w:trPr>
              <w:tc>
                <w:tcPr>
                  <w:tcW w:w="6418" w:type="dxa"/>
                  <w:hideMark/>
                </w:tcPr>
                <w:p w14:paraId="59A8546E" w14:textId="77777777" w:rsidR="00FB6606" w:rsidRPr="00FB6606" w:rsidRDefault="00FB6606" w:rsidP="00FB6606">
                  <w:pPr>
                    <w:rPr>
                      <w:rFonts w:ascii="Arial" w:hAnsi="Arial" w:cs="Arial"/>
                      <w:color w:val="000000"/>
                    </w:rPr>
                  </w:pPr>
                  <w:r w:rsidRPr="00FB6606">
                    <w:rPr>
                      <w:rFonts w:ascii="Arial" w:hAnsi="Arial" w:cs="Arial"/>
                      <w:color w:val="000000"/>
                    </w:rPr>
                    <w:lastRenderedPageBreak/>
                    <w:t>Participate in the Lancashire Apprenticeship Action Group. Contribute to the development of the action plan and ongoing monitoring of the plan to support progressions onto Apprenticeships.</w:t>
                  </w:r>
                </w:p>
              </w:tc>
              <w:tc>
                <w:tcPr>
                  <w:tcW w:w="1630" w:type="dxa"/>
                  <w:hideMark/>
                </w:tcPr>
                <w:p w14:paraId="29BBE497" w14:textId="77777777" w:rsidR="00FB6606" w:rsidRPr="00FB6606" w:rsidRDefault="00FB6606" w:rsidP="00FB6606">
                  <w:pPr>
                    <w:jc w:val="center"/>
                    <w:rPr>
                      <w:rFonts w:ascii="Arial" w:hAnsi="Arial" w:cs="Arial"/>
                      <w:color w:val="000000"/>
                    </w:rPr>
                  </w:pPr>
                  <w:r w:rsidRPr="00FB6606">
                    <w:rPr>
                      <w:rFonts w:ascii="Arial" w:hAnsi="Arial" w:cs="Arial"/>
                      <w:color w:val="000000"/>
                    </w:rPr>
                    <w:t>On-going</w:t>
                  </w:r>
                </w:p>
              </w:tc>
              <w:tc>
                <w:tcPr>
                  <w:tcW w:w="1190" w:type="dxa"/>
                  <w:hideMark/>
                </w:tcPr>
                <w:p w14:paraId="283D4C86" w14:textId="77777777" w:rsidR="00FB6606" w:rsidRPr="00FB6606" w:rsidRDefault="00FB6606" w:rsidP="00FB6606">
                  <w:pPr>
                    <w:jc w:val="center"/>
                    <w:rPr>
                      <w:rFonts w:ascii="Arial" w:hAnsi="Arial" w:cs="Arial"/>
                      <w:color w:val="000000"/>
                    </w:rPr>
                  </w:pPr>
                  <w:r w:rsidRPr="00FB6606">
                    <w:rPr>
                      <w:rFonts w:ascii="Arial" w:hAnsi="Arial" w:cs="Arial"/>
                      <w:color w:val="000000"/>
                    </w:rPr>
                    <w:t>SG</w:t>
                  </w:r>
                </w:p>
              </w:tc>
            </w:tr>
            <w:tr w:rsidR="00FB6606" w:rsidRPr="00FB6606" w14:paraId="1F4EF382" w14:textId="77777777" w:rsidTr="00FB6606">
              <w:trPr>
                <w:trHeight w:val="1166"/>
              </w:trPr>
              <w:tc>
                <w:tcPr>
                  <w:tcW w:w="6418" w:type="dxa"/>
                  <w:hideMark/>
                </w:tcPr>
                <w:p w14:paraId="63E4C1CD" w14:textId="1B2B19E3" w:rsidR="00FB6606" w:rsidRPr="00FB6606" w:rsidRDefault="00FB6606" w:rsidP="00FB6606">
                  <w:pPr>
                    <w:rPr>
                      <w:rFonts w:ascii="Arial" w:hAnsi="Arial" w:cs="Arial"/>
                      <w:color w:val="000000"/>
                    </w:rPr>
                  </w:pPr>
                  <w:r w:rsidRPr="00FB6606">
                    <w:rPr>
                      <w:rFonts w:ascii="Arial" w:hAnsi="Arial" w:cs="Arial"/>
                      <w:color w:val="000000"/>
                    </w:rPr>
                    <w:t>Work with partners to bring the Lancashire Skills Escalator to life to map clear pathways and next steps for learners and businesses.</w:t>
                  </w:r>
                </w:p>
              </w:tc>
              <w:tc>
                <w:tcPr>
                  <w:tcW w:w="1630" w:type="dxa"/>
                  <w:hideMark/>
                </w:tcPr>
                <w:p w14:paraId="59EBBF32" w14:textId="77777777" w:rsidR="00FB6606" w:rsidRPr="00FB6606" w:rsidRDefault="00FB6606" w:rsidP="00FB6606">
                  <w:pPr>
                    <w:jc w:val="center"/>
                    <w:rPr>
                      <w:rFonts w:ascii="Arial" w:hAnsi="Arial" w:cs="Arial"/>
                      <w:color w:val="000000"/>
                    </w:rPr>
                  </w:pPr>
                  <w:r w:rsidRPr="00FB6606">
                    <w:rPr>
                      <w:rFonts w:ascii="Arial" w:hAnsi="Arial" w:cs="Arial"/>
                      <w:color w:val="000000"/>
                    </w:rPr>
                    <w:t>September 2019 and then ongoing</w:t>
                  </w:r>
                </w:p>
              </w:tc>
              <w:tc>
                <w:tcPr>
                  <w:tcW w:w="1190" w:type="dxa"/>
                  <w:hideMark/>
                </w:tcPr>
                <w:p w14:paraId="4412C651" w14:textId="77777777" w:rsidR="00FB6606" w:rsidRPr="00FB6606" w:rsidRDefault="00FB6606" w:rsidP="00FB6606">
                  <w:pPr>
                    <w:jc w:val="center"/>
                    <w:rPr>
                      <w:rFonts w:ascii="Arial" w:hAnsi="Arial" w:cs="Arial"/>
                      <w:color w:val="000000"/>
                    </w:rPr>
                  </w:pPr>
                  <w:r w:rsidRPr="00FB6606">
                    <w:rPr>
                      <w:rFonts w:ascii="Arial" w:hAnsi="Arial" w:cs="Arial"/>
                      <w:color w:val="000000"/>
                    </w:rPr>
                    <w:t>SG/JT</w:t>
                  </w:r>
                </w:p>
              </w:tc>
            </w:tr>
            <w:tr w:rsidR="00B51DAA" w14:paraId="73ACBD17" w14:textId="77777777" w:rsidTr="00FB6606">
              <w:tc>
                <w:tcPr>
                  <w:tcW w:w="9238" w:type="dxa"/>
                  <w:gridSpan w:val="3"/>
                  <w:shd w:val="clear" w:color="auto" w:fill="9CC2E5" w:themeFill="accent1" w:themeFillTint="99"/>
                </w:tcPr>
                <w:p w14:paraId="5458F49B" w14:textId="482531C5" w:rsidR="00B51DAA" w:rsidRPr="00331DF8" w:rsidRDefault="00B51DAA" w:rsidP="00331DF8">
                  <w:pPr>
                    <w:pStyle w:val="ListParagraph"/>
                    <w:numPr>
                      <w:ilvl w:val="0"/>
                      <w:numId w:val="6"/>
                    </w:numPr>
                    <w:rPr>
                      <w:rFonts w:ascii="Arial" w:hAnsi="Arial" w:cs="Arial"/>
                    </w:rPr>
                  </w:pPr>
                  <w:r w:rsidRPr="00331DF8">
                    <w:rPr>
                      <w:rFonts w:ascii="Arial" w:hAnsi="Arial" w:cs="Arial"/>
                    </w:rPr>
                    <w:t>Alignment with LEP strategic initiatives</w:t>
                  </w:r>
                </w:p>
              </w:tc>
            </w:tr>
            <w:tr w:rsidR="00B51DAA" w14:paraId="23616DAB" w14:textId="77777777" w:rsidTr="00FB6606">
              <w:tc>
                <w:tcPr>
                  <w:tcW w:w="6418" w:type="dxa"/>
                  <w:shd w:val="clear" w:color="auto" w:fill="auto"/>
                </w:tcPr>
                <w:p w14:paraId="44DF12F1" w14:textId="77777777" w:rsidR="00B51DAA" w:rsidRDefault="00B51DAA" w:rsidP="00F82629">
                  <w:pPr>
                    <w:rPr>
                      <w:rFonts w:ascii="Arial" w:hAnsi="Arial" w:cs="Arial"/>
                    </w:rPr>
                  </w:pPr>
                  <w:r>
                    <w:rPr>
                      <w:rFonts w:ascii="Arial" w:hAnsi="Arial" w:cs="Arial"/>
                    </w:rPr>
                    <w:t xml:space="preserve">Participate in and support the LEP Local Digital skills Partnership (LDSP) </w:t>
                  </w:r>
                </w:p>
                <w:p w14:paraId="3CE67D7E" w14:textId="77777777" w:rsidR="00B51DAA" w:rsidRDefault="00B51DAA" w:rsidP="00F82629">
                  <w:pPr>
                    <w:rPr>
                      <w:rFonts w:ascii="Arial" w:hAnsi="Arial" w:cs="Arial"/>
                    </w:rPr>
                  </w:pPr>
                  <w:r>
                    <w:rPr>
                      <w:rFonts w:ascii="Arial" w:hAnsi="Arial" w:cs="Arial"/>
                    </w:rPr>
                    <w:t xml:space="preserve">Ensure the development of appropriate provision that respond to the findings of the research undertaken through this partnership. </w:t>
                  </w:r>
                </w:p>
                <w:p w14:paraId="716931B9" w14:textId="25111753" w:rsidR="00252739" w:rsidRPr="00526184" w:rsidRDefault="00252739" w:rsidP="0003368E">
                  <w:pPr>
                    <w:rPr>
                      <w:rFonts w:ascii="Arial" w:hAnsi="Arial" w:cs="Arial"/>
                    </w:rPr>
                  </w:pPr>
                </w:p>
              </w:tc>
              <w:tc>
                <w:tcPr>
                  <w:tcW w:w="1630" w:type="dxa"/>
                  <w:shd w:val="clear" w:color="auto" w:fill="auto"/>
                </w:tcPr>
                <w:p w14:paraId="6BA57613" w14:textId="77777777" w:rsidR="00B51DAA" w:rsidRDefault="00B51DAA" w:rsidP="00F82629">
                  <w:pPr>
                    <w:rPr>
                      <w:rFonts w:ascii="Arial" w:hAnsi="Arial" w:cs="Arial"/>
                    </w:rPr>
                  </w:pPr>
                  <w:r>
                    <w:rPr>
                      <w:rFonts w:ascii="Arial" w:hAnsi="Arial" w:cs="Arial"/>
                    </w:rPr>
                    <w:t>April 2019 and ongoing</w:t>
                  </w:r>
                </w:p>
                <w:p w14:paraId="45AF9816" w14:textId="77777777" w:rsidR="00B51DAA" w:rsidRDefault="00B51DAA" w:rsidP="00F82629">
                  <w:pPr>
                    <w:rPr>
                      <w:rFonts w:ascii="Arial" w:hAnsi="Arial" w:cs="Arial"/>
                    </w:rPr>
                  </w:pPr>
                </w:p>
                <w:p w14:paraId="7C6A4E18" w14:textId="77777777" w:rsidR="00B51DAA" w:rsidRDefault="00B51DAA" w:rsidP="00F82629">
                  <w:pPr>
                    <w:rPr>
                      <w:rFonts w:ascii="Arial" w:hAnsi="Arial" w:cs="Arial"/>
                    </w:rPr>
                  </w:pPr>
                  <w:r>
                    <w:rPr>
                      <w:rFonts w:ascii="Arial" w:hAnsi="Arial" w:cs="Arial"/>
                    </w:rPr>
                    <w:t>August 2019</w:t>
                  </w:r>
                </w:p>
                <w:p w14:paraId="1542E136" w14:textId="77777777" w:rsidR="00B51DAA" w:rsidRDefault="00B51DAA" w:rsidP="00F82629">
                  <w:pPr>
                    <w:rPr>
                      <w:rFonts w:ascii="Arial" w:hAnsi="Arial" w:cs="Arial"/>
                    </w:rPr>
                  </w:pPr>
                </w:p>
                <w:p w14:paraId="41C69D13" w14:textId="77777777" w:rsidR="00B51DAA" w:rsidRDefault="00B51DAA" w:rsidP="00F82629">
                  <w:pPr>
                    <w:rPr>
                      <w:rFonts w:ascii="Arial" w:hAnsi="Arial" w:cs="Arial"/>
                    </w:rPr>
                  </w:pPr>
                </w:p>
                <w:p w14:paraId="7B84AE2D" w14:textId="25E83D47" w:rsidR="00B51DAA" w:rsidRDefault="00B51DAA" w:rsidP="00F82629">
                  <w:pPr>
                    <w:rPr>
                      <w:rFonts w:ascii="Arial" w:hAnsi="Arial" w:cs="Arial"/>
                    </w:rPr>
                  </w:pPr>
                </w:p>
              </w:tc>
              <w:tc>
                <w:tcPr>
                  <w:tcW w:w="1190" w:type="dxa"/>
                  <w:shd w:val="clear" w:color="auto" w:fill="auto"/>
                </w:tcPr>
                <w:p w14:paraId="4F245CC0" w14:textId="77777777" w:rsidR="00B51DAA" w:rsidRDefault="0003368E" w:rsidP="00F82629">
                  <w:pPr>
                    <w:rPr>
                      <w:rFonts w:ascii="Arial" w:hAnsi="Arial" w:cs="Arial"/>
                    </w:rPr>
                  </w:pPr>
                  <w:r>
                    <w:rPr>
                      <w:rFonts w:ascii="Arial" w:hAnsi="Arial" w:cs="Arial"/>
                    </w:rPr>
                    <w:t>SG/JT</w:t>
                  </w:r>
                </w:p>
                <w:p w14:paraId="4107187A" w14:textId="77777777" w:rsidR="0003368E" w:rsidRDefault="0003368E" w:rsidP="00F82629">
                  <w:pPr>
                    <w:rPr>
                      <w:rFonts w:ascii="Arial" w:hAnsi="Arial" w:cs="Arial"/>
                    </w:rPr>
                  </w:pPr>
                </w:p>
                <w:p w14:paraId="4842DB48" w14:textId="77777777" w:rsidR="0003368E" w:rsidRDefault="0003368E" w:rsidP="00F82629">
                  <w:pPr>
                    <w:rPr>
                      <w:rFonts w:ascii="Arial" w:hAnsi="Arial" w:cs="Arial"/>
                    </w:rPr>
                  </w:pPr>
                </w:p>
                <w:p w14:paraId="1BB8A272" w14:textId="77777777" w:rsidR="0003368E" w:rsidRDefault="0003368E" w:rsidP="00F82629">
                  <w:pPr>
                    <w:rPr>
                      <w:rFonts w:ascii="Arial" w:hAnsi="Arial" w:cs="Arial"/>
                    </w:rPr>
                  </w:pPr>
                  <w:r>
                    <w:rPr>
                      <w:rFonts w:ascii="Arial" w:hAnsi="Arial" w:cs="Arial"/>
                    </w:rPr>
                    <w:t>SG/JT</w:t>
                  </w:r>
                </w:p>
                <w:p w14:paraId="153CBA58" w14:textId="77777777" w:rsidR="0003368E" w:rsidRDefault="0003368E" w:rsidP="00F82629">
                  <w:pPr>
                    <w:rPr>
                      <w:rFonts w:ascii="Arial" w:hAnsi="Arial" w:cs="Arial"/>
                    </w:rPr>
                  </w:pPr>
                </w:p>
                <w:p w14:paraId="55C58E05" w14:textId="77777777" w:rsidR="0003368E" w:rsidRDefault="0003368E" w:rsidP="00F82629">
                  <w:pPr>
                    <w:rPr>
                      <w:rFonts w:ascii="Arial" w:hAnsi="Arial" w:cs="Arial"/>
                    </w:rPr>
                  </w:pPr>
                </w:p>
                <w:p w14:paraId="751435D0" w14:textId="64EE52B8" w:rsidR="0003368E" w:rsidRDefault="0003368E" w:rsidP="00F82629">
                  <w:pPr>
                    <w:rPr>
                      <w:rFonts w:ascii="Arial" w:hAnsi="Arial" w:cs="Arial"/>
                    </w:rPr>
                  </w:pPr>
                </w:p>
              </w:tc>
            </w:tr>
            <w:tr w:rsidR="00331DF8" w14:paraId="50BDAF9F" w14:textId="77777777" w:rsidTr="00FB6606">
              <w:tc>
                <w:tcPr>
                  <w:tcW w:w="9238" w:type="dxa"/>
                  <w:gridSpan w:val="3"/>
                  <w:shd w:val="clear" w:color="auto" w:fill="9CC2E5" w:themeFill="accent1" w:themeFillTint="99"/>
                </w:tcPr>
                <w:p w14:paraId="667C7C69" w14:textId="33B2F91C" w:rsidR="00331DF8" w:rsidRPr="00331DF8" w:rsidRDefault="00331DF8" w:rsidP="00331DF8">
                  <w:pPr>
                    <w:pStyle w:val="ListParagraph"/>
                    <w:numPr>
                      <w:ilvl w:val="0"/>
                      <w:numId w:val="6"/>
                    </w:numPr>
                    <w:rPr>
                      <w:rFonts w:ascii="Arial" w:hAnsi="Arial" w:cs="Arial"/>
                    </w:rPr>
                  </w:pPr>
                  <w:r w:rsidRPr="00331DF8">
                    <w:rPr>
                      <w:rFonts w:ascii="Arial" w:hAnsi="Arial" w:cs="Arial"/>
                    </w:rPr>
                    <w:t>Strategic Partnership Manager</w:t>
                  </w:r>
                </w:p>
              </w:tc>
            </w:tr>
            <w:tr w:rsidR="00B51DAA" w14:paraId="1340826F" w14:textId="77777777" w:rsidTr="00FB6606">
              <w:tc>
                <w:tcPr>
                  <w:tcW w:w="6418" w:type="dxa"/>
                  <w:shd w:val="clear" w:color="auto" w:fill="FFFFFF" w:themeFill="background1"/>
                </w:tcPr>
                <w:p w14:paraId="20C706DD" w14:textId="62AB6722" w:rsidR="00B51DAA" w:rsidRPr="00526184" w:rsidRDefault="00B51DAA" w:rsidP="00B51DAA">
                  <w:pPr>
                    <w:rPr>
                      <w:rFonts w:ascii="Arial" w:hAnsi="Arial" w:cs="Arial"/>
                    </w:rPr>
                  </w:pPr>
                  <w:r w:rsidRPr="00E93A3C">
                    <w:rPr>
                      <w:rFonts w:ascii="Arial" w:hAnsi="Arial" w:cs="Arial"/>
                    </w:rPr>
                    <w:t>Provide a resource to work with in partnership with Lancashire’s Skills Hub to co-ordinate delivery between this project and other ESIF projects in the area.</w:t>
                  </w:r>
                </w:p>
              </w:tc>
              <w:tc>
                <w:tcPr>
                  <w:tcW w:w="1630" w:type="dxa"/>
                  <w:shd w:val="clear" w:color="auto" w:fill="FFFFFF" w:themeFill="background1"/>
                </w:tcPr>
                <w:p w14:paraId="0E5F1C3D" w14:textId="64A073F8" w:rsidR="00B51DAA" w:rsidRDefault="00B51DAA" w:rsidP="00B51DAA">
                  <w:pPr>
                    <w:rPr>
                      <w:rFonts w:ascii="Arial" w:hAnsi="Arial" w:cs="Arial"/>
                    </w:rPr>
                  </w:pPr>
                  <w:r>
                    <w:rPr>
                      <w:rFonts w:ascii="Arial" w:hAnsi="Arial" w:cs="Arial"/>
                    </w:rPr>
                    <w:t>April 2019</w:t>
                  </w:r>
                </w:p>
              </w:tc>
              <w:tc>
                <w:tcPr>
                  <w:tcW w:w="1190" w:type="dxa"/>
                  <w:shd w:val="clear" w:color="auto" w:fill="FFFFFF" w:themeFill="background1"/>
                </w:tcPr>
                <w:p w14:paraId="71CAFC5D" w14:textId="5FAD71E4" w:rsidR="00B51DAA" w:rsidRDefault="00E053DF" w:rsidP="00B51DAA">
                  <w:pPr>
                    <w:rPr>
                      <w:rFonts w:ascii="Arial" w:hAnsi="Arial" w:cs="Arial"/>
                    </w:rPr>
                  </w:pPr>
                  <w:r>
                    <w:rPr>
                      <w:rFonts w:ascii="Arial" w:hAnsi="Arial" w:cs="Arial"/>
                    </w:rPr>
                    <w:t>SL</w:t>
                  </w:r>
                </w:p>
              </w:tc>
            </w:tr>
            <w:tr w:rsidR="00A93DF9" w14:paraId="5CC2379B" w14:textId="77777777" w:rsidTr="00FB6606">
              <w:tc>
                <w:tcPr>
                  <w:tcW w:w="6418" w:type="dxa"/>
                  <w:shd w:val="clear" w:color="auto" w:fill="9CC2E5" w:themeFill="accent1" w:themeFillTint="99"/>
                </w:tcPr>
                <w:p w14:paraId="290BADE5" w14:textId="60CB244E" w:rsidR="00B51DAA" w:rsidRPr="00331DF8" w:rsidRDefault="00A93DF9" w:rsidP="00331DF8">
                  <w:pPr>
                    <w:pStyle w:val="ListParagraph"/>
                    <w:numPr>
                      <w:ilvl w:val="0"/>
                      <w:numId w:val="6"/>
                    </w:numPr>
                    <w:rPr>
                      <w:rFonts w:ascii="Arial" w:hAnsi="Arial" w:cs="Arial"/>
                    </w:rPr>
                  </w:pPr>
                  <w:r>
                    <w:rPr>
                      <w:rFonts w:ascii="Arial" w:hAnsi="Arial" w:cs="Arial"/>
                      <w:color w:val="000000"/>
                    </w:rPr>
                    <w:t>Steering the SSU</w:t>
                  </w:r>
                  <w:r w:rsidR="00B51DAA" w:rsidRPr="00331DF8">
                    <w:rPr>
                      <w:rFonts w:ascii="Arial" w:hAnsi="Arial" w:cs="Arial"/>
                      <w:color w:val="000000"/>
                    </w:rPr>
                    <w:t xml:space="preserve"> Project</w:t>
                  </w:r>
                </w:p>
              </w:tc>
              <w:tc>
                <w:tcPr>
                  <w:tcW w:w="1630" w:type="dxa"/>
                  <w:shd w:val="clear" w:color="auto" w:fill="9CC2E5" w:themeFill="accent1" w:themeFillTint="99"/>
                </w:tcPr>
                <w:p w14:paraId="401AFF9C" w14:textId="0B7F26B7" w:rsidR="00B51DAA" w:rsidRDefault="00B51DAA" w:rsidP="00B51DAA">
                  <w:pPr>
                    <w:rPr>
                      <w:rFonts w:ascii="Arial" w:hAnsi="Arial" w:cs="Arial"/>
                    </w:rPr>
                  </w:pPr>
                </w:p>
              </w:tc>
              <w:tc>
                <w:tcPr>
                  <w:tcW w:w="1190" w:type="dxa"/>
                  <w:shd w:val="clear" w:color="auto" w:fill="9CC2E5" w:themeFill="accent1" w:themeFillTint="99"/>
                </w:tcPr>
                <w:p w14:paraId="66CCE035" w14:textId="6CCCE521" w:rsidR="00B51DAA" w:rsidRDefault="00B51DAA" w:rsidP="00B51DAA">
                  <w:pPr>
                    <w:rPr>
                      <w:rFonts w:ascii="Arial" w:hAnsi="Arial" w:cs="Arial"/>
                    </w:rPr>
                  </w:pPr>
                </w:p>
              </w:tc>
            </w:tr>
            <w:tr w:rsidR="00B51DAA" w14:paraId="7C1CA3E9" w14:textId="77777777" w:rsidTr="00FB6606">
              <w:tc>
                <w:tcPr>
                  <w:tcW w:w="6418" w:type="dxa"/>
                  <w:shd w:val="clear" w:color="auto" w:fill="FFFFFF" w:themeFill="background1"/>
                </w:tcPr>
                <w:p w14:paraId="21DC13CC" w14:textId="355EF5E6" w:rsidR="00B51DAA" w:rsidRPr="00526184" w:rsidRDefault="00B51DAA" w:rsidP="00B51DAA">
                  <w:pPr>
                    <w:rPr>
                      <w:rFonts w:ascii="Arial" w:hAnsi="Arial" w:cs="Arial"/>
                    </w:rPr>
                  </w:pPr>
                  <w:r>
                    <w:rPr>
                      <w:rFonts w:ascii="Arial" w:hAnsi="Arial" w:cs="Arial"/>
                    </w:rPr>
                    <w:t>Request the continuation of the existing Steering Group for this new contract.</w:t>
                  </w:r>
                </w:p>
              </w:tc>
              <w:tc>
                <w:tcPr>
                  <w:tcW w:w="1630" w:type="dxa"/>
                  <w:shd w:val="clear" w:color="auto" w:fill="FFFFFF" w:themeFill="background1"/>
                </w:tcPr>
                <w:p w14:paraId="12F02E76" w14:textId="13DB8E93" w:rsidR="00B51DAA" w:rsidRDefault="00A93DF9" w:rsidP="00B51DAA">
                  <w:pPr>
                    <w:rPr>
                      <w:rFonts w:ascii="Arial" w:hAnsi="Arial" w:cs="Arial"/>
                    </w:rPr>
                  </w:pPr>
                  <w:r>
                    <w:rPr>
                      <w:rFonts w:ascii="Arial" w:hAnsi="Arial" w:cs="Arial"/>
                    </w:rPr>
                    <w:t>May</w:t>
                  </w:r>
                  <w:r w:rsidR="00B51DAA">
                    <w:rPr>
                      <w:rFonts w:ascii="Arial" w:hAnsi="Arial" w:cs="Arial"/>
                    </w:rPr>
                    <w:t xml:space="preserve"> 2019</w:t>
                  </w:r>
                </w:p>
              </w:tc>
              <w:tc>
                <w:tcPr>
                  <w:tcW w:w="1190" w:type="dxa"/>
                  <w:shd w:val="clear" w:color="auto" w:fill="FFFFFF" w:themeFill="background1"/>
                </w:tcPr>
                <w:p w14:paraId="233324EF" w14:textId="6DAC6916" w:rsidR="00B51DAA" w:rsidRDefault="00A93DF9" w:rsidP="00B51DAA">
                  <w:pPr>
                    <w:rPr>
                      <w:rFonts w:ascii="Arial" w:hAnsi="Arial" w:cs="Arial"/>
                    </w:rPr>
                  </w:pPr>
                  <w:r>
                    <w:rPr>
                      <w:rFonts w:ascii="Arial" w:hAnsi="Arial" w:cs="Arial"/>
                    </w:rPr>
                    <w:t>SG</w:t>
                  </w:r>
                </w:p>
              </w:tc>
            </w:tr>
            <w:tr w:rsidR="00B51DAA" w14:paraId="11DAF748" w14:textId="77777777" w:rsidTr="00FB6606">
              <w:trPr>
                <w:trHeight w:val="840"/>
              </w:trPr>
              <w:tc>
                <w:tcPr>
                  <w:tcW w:w="6418" w:type="dxa"/>
                  <w:shd w:val="clear" w:color="auto" w:fill="FFFFFF" w:themeFill="background1"/>
                </w:tcPr>
                <w:p w14:paraId="71C91F99" w14:textId="34A92B13" w:rsidR="00B51DAA" w:rsidRPr="00441B8A" w:rsidRDefault="00A93DF9" w:rsidP="00B51DAA">
                  <w:pPr>
                    <w:rPr>
                      <w:rFonts w:ascii="Arial" w:hAnsi="Arial" w:cs="Arial"/>
                      <w:color w:val="000000"/>
                    </w:rPr>
                  </w:pPr>
                  <w:r>
                    <w:rPr>
                      <w:rFonts w:ascii="Arial" w:hAnsi="Arial" w:cs="Arial"/>
                    </w:rPr>
                    <w:t>Chair SSU</w:t>
                  </w:r>
                  <w:r w:rsidR="00B51DAA">
                    <w:rPr>
                      <w:rFonts w:ascii="Arial" w:hAnsi="Arial" w:cs="Arial"/>
                    </w:rPr>
                    <w:t xml:space="preserve"> steering Group, review Terms of Reference and Membership of the Steering Group.</w:t>
                  </w:r>
                  <w:r w:rsidR="000E52A0">
                    <w:rPr>
                      <w:rFonts w:ascii="Arial" w:hAnsi="Arial" w:cs="Arial"/>
                    </w:rPr>
                    <w:t xml:space="preserve"> Ensure that the reporting reflects the outcomes of the projects and meets the needs of the Skills and Employment Hub.</w:t>
                  </w:r>
                </w:p>
              </w:tc>
              <w:tc>
                <w:tcPr>
                  <w:tcW w:w="1630" w:type="dxa"/>
                  <w:shd w:val="clear" w:color="auto" w:fill="FFFFFF" w:themeFill="background1"/>
                </w:tcPr>
                <w:p w14:paraId="4EBF5084" w14:textId="32AFF9E5" w:rsidR="00B51DAA" w:rsidRDefault="00B51DAA" w:rsidP="00B51DAA">
                  <w:pPr>
                    <w:rPr>
                      <w:rFonts w:ascii="Arial" w:hAnsi="Arial" w:cs="Arial"/>
                    </w:rPr>
                  </w:pPr>
                  <w:r>
                    <w:rPr>
                      <w:rFonts w:ascii="Arial" w:hAnsi="Arial" w:cs="Arial"/>
                    </w:rPr>
                    <w:t>1</w:t>
                  </w:r>
                  <w:r w:rsidRPr="00E70A67">
                    <w:rPr>
                      <w:rFonts w:ascii="Arial" w:hAnsi="Arial" w:cs="Arial"/>
                      <w:vertAlign w:val="superscript"/>
                    </w:rPr>
                    <w:t>st</w:t>
                  </w:r>
                  <w:r>
                    <w:rPr>
                      <w:rFonts w:ascii="Arial" w:hAnsi="Arial" w:cs="Arial"/>
                    </w:rPr>
                    <w:t xml:space="preserve"> meeting post April 2019</w:t>
                  </w:r>
                </w:p>
              </w:tc>
              <w:tc>
                <w:tcPr>
                  <w:tcW w:w="1190" w:type="dxa"/>
                  <w:shd w:val="clear" w:color="auto" w:fill="FFFFFF" w:themeFill="background1"/>
                </w:tcPr>
                <w:p w14:paraId="1C80BCE2" w14:textId="24C5F397" w:rsidR="00B51DAA" w:rsidRDefault="00A93DF9" w:rsidP="00B51DAA">
                  <w:pPr>
                    <w:rPr>
                      <w:rFonts w:ascii="Arial" w:hAnsi="Arial" w:cs="Arial"/>
                    </w:rPr>
                  </w:pPr>
                  <w:r>
                    <w:rPr>
                      <w:rFonts w:ascii="Arial" w:hAnsi="Arial" w:cs="Arial"/>
                    </w:rPr>
                    <w:t>SG</w:t>
                  </w:r>
                </w:p>
              </w:tc>
            </w:tr>
            <w:tr w:rsidR="00B51DAA" w14:paraId="60E7ED07" w14:textId="77777777" w:rsidTr="00FB6606">
              <w:tc>
                <w:tcPr>
                  <w:tcW w:w="6418" w:type="dxa"/>
                  <w:shd w:val="clear" w:color="auto" w:fill="auto"/>
                </w:tcPr>
                <w:p w14:paraId="15689D67" w14:textId="0B614232" w:rsidR="00B51DAA" w:rsidRPr="00526184" w:rsidRDefault="00A93DF9" w:rsidP="00B51DAA">
                  <w:pPr>
                    <w:rPr>
                      <w:rFonts w:ascii="Arial" w:hAnsi="Arial" w:cs="Arial"/>
                    </w:rPr>
                  </w:pPr>
                  <w:r>
                    <w:rPr>
                      <w:rFonts w:ascii="Arial" w:hAnsi="Arial" w:cs="Arial"/>
                    </w:rPr>
                    <w:t>Participate in SSU</w:t>
                  </w:r>
                  <w:r w:rsidR="00B51DAA">
                    <w:rPr>
                      <w:rFonts w:ascii="Arial" w:hAnsi="Arial" w:cs="Arial"/>
                    </w:rPr>
                    <w:t xml:space="preserve"> steering group and in particular ensure the presentation of comprehensive information to enable the group to fulfil their role in steering the project.</w:t>
                  </w:r>
                </w:p>
              </w:tc>
              <w:tc>
                <w:tcPr>
                  <w:tcW w:w="1630" w:type="dxa"/>
                  <w:shd w:val="clear" w:color="auto" w:fill="auto"/>
                </w:tcPr>
                <w:p w14:paraId="696B4451" w14:textId="432D1FC9" w:rsidR="00B51DAA" w:rsidRDefault="00B51DAA" w:rsidP="00B51DAA">
                  <w:pPr>
                    <w:rPr>
                      <w:rFonts w:ascii="Arial" w:hAnsi="Arial" w:cs="Arial"/>
                    </w:rPr>
                  </w:pPr>
                  <w:r>
                    <w:rPr>
                      <w:rFonts w:ascii="Arial" w:hAnsi="Arial" w:cs="Arial"/>
                    </w:rPr>
                    <w:t>On-going</w:t>
                  </w:r>
                </w:p>
              </w:tc>
              <w:tc>
                <w:tcPr>
                  <w:tcW w:w="1190" w:type="dxa"/>
                  <w:shd w:val="clear" w:color="auto" w:fill="auto"/>
                </w:tcPr>
                <w:p w14:paraId="5328D7B4" w14:textId="31D53414" w:rsidR="00B51DAA" w:rsidRDefault="00A93DF9" w:rsidP="00A93DF9">
                  <w:pPr>
                    <w:rPr>
                      <w:rFonts w:ascii="Arial" w:hAnsi="Arial" w:cs="Arial"/>
                    </w:rPr>
                  </w:pPr>
                  <w:r>
                    <w:rPr>
                      <w:rFonts w:ascii="Arial" w:hAnsi="Arial" w:cs="Arial"/>
                    </w:rPr>
                    <w:t>SG/JT</w:t>
                  </w:r>
                </w:p>
              </w:tc>
            </w:tr>
            <w:tr w:rsidR="00B51DAA" w14:paraId="3DB9CA95" w14:textId="77777777" w:rsidTr="00FB6606">
              <w:tc>
                <w:tcPr>
                  <w:tcW w:w="6418" w:type="dxa"/>
                  <w:shd w:val="clear" w:color="auto" w:fill="9CC2E5" w:themeFill="accent1" w:themeFillTint="99"/>
                </w:tcPr>
                <w:p w14:paraId="71972C70" w14:textId="34CB8E41" w:rsidR="00B51DAA" w:rsidRPr="00331DF8" w:rsidRDefault="00B51DAA" w:rsidP="00331DF8">
                  <w:pPr>
                    <w:pStyle w:val="ListParagraph"/>
                    <w:numPr>
                      <w:ilvl w:val="0"/>
                      <w:numId w:val="6"/>
                    </w:numPr>
                    <w:rPr>
                      <w:rFonts w:ascii="Arial" w:hAnsi="Arial" w:cs="Arial"/>
                    </w:rPr>
                  </w:pPr>
                  <w:r w:rsidRPr="00331DF8">
                    <w:rPr>
                      <w:rFonts w:ascii="Arial" w:hAnsi="Arial" w:cs="Arial"/>
                      <w:color w:val="000000"/>
                    </w:rPr>
                    <w:t>Working with the Business Growth Hub (BOOST)</w:t>
                  </w:r>
                </w:p>
              </w:tc>
              <w:tc>
                <w:tcPr>
                  <w:tcW w:w="1630" w:type="dxa"/>
                  <w:shd w:val="clear" w:color="auto" w:fill="9CC2E5" w:themeFill="accent1" w:themeFillTint="99"/>
                </w:tcPr>
                <w:p w14:paraId="4F90AE7C" w14:textId="77777777" w:rsidR="00B51DAA" w:rsidRDefault="00B51DAA" w:rsidP="00B51DAA">
                  <w:pPr>
                    <w:rPr>
                      <w:rFonts w:ascii="Arial" w:hAnsi="Arial" w:cs="Arial"/>
                    </w:rPr>
                  </w:pPr>
                </w:p>
              </w:tc>
              <w:tc>
                <w:tcPr>
                  <w:tcW w:w="1190" w:type="dxa"/>
                  <w:shd w:val="clear" w:color="auto" w:fill="9CC2E5" w:themeFill="accent1" w:themeFillTint="99"/>
                </w:tcPr>
                <w:p w14:paraId="7C82B72A" w14:textId="77777777" w:rsidR="00B51DAA" w:rsidRDefault="00B51DAA" w:rsidP="00B51DAA">
                  <w:pPr>
                    <w:rPr>
                      <w:rFonts w:ascii="Arial" w:hAnsi="Arial" w:cs="Arial"/>
                    </w:rPr>
                  </w:pPr>
                </w:p>
              </w:tc>
            </w:tr>
            <w:tr w:rsidR="00B51DAA" w14:paraId="50BFB4BC" w14:textId="77777777" w:rsidTr="00FB6606">
              <w:tc>
                <w:tcPr>
                  <w:tcW w:w="6418" w:type="dxa"/>
                  <w:shd w:val="clear" w:color="auto" w:fill="FFFFFF" w:themeFill="background1"/>
                </w:tcPr>
                <w:p w14:paraId="1B9D8794" w14:textId="77777777" w:rsidR="00B51DAA" w:rsidRPr="00526184" w:rsidRDefault="00B51DAA" w:rsidP="00B51DAA">
                  <w:pPr>
                    <w:rPr>
                      <w:rFonts w:ascii="Arial" w:hAnsi="Arial" w:cs="Arial"/>
                    </w:rPr>
                  </w:pPr>
                  <w:r>
                    <w:rPr>
                      <w:rFonts w:ascii="Arial" w:hAnsi="Arial" w:cs="Arial"/>
                      <w:color w:val="000000"/>
                    </w:rPr>
                    <w:t>To complete and sign the data sharing and service level agreement (MOU) with the Lancashire Growth Hub (Boost).</w:t>
                  </w:r>
                </w:p>
              </w:tc>
              <w:tc>
                <w:tcPr>
                  <w:tcW w:w="1630" w:type="dxa"/>
                  <w:shd w:val="clear" w:color="auto" w:fill="FFFFFF" w:themeFill="background1"/>
                </w:tcPr>
                <w:p w14:paraId="0566FD41" w14:textId="77777777" w:rsidR="00B51DAA" w:rsidRDefault="00B51DAA" w:rsidP="00B51DAA">
                  <w:pPr>
                    <w:rPr>
                      <w:rFonts w:ascii="Arial" w:hAnsi="Arial" w:cs="Arial"/>
                    </w:rPr>
                  </w:pPr>
                  <w:r>
                    <w:rPr>
                      <w:rFonts w:ascii="Arial" w:hAnsi="Arial" w:cs="Arial"/>
                    </w:rPr>
                    <w:t>July 2019</w:t>
                  </w:r>
                </w:p>
              </w:tc>
              <w:tc>
                <w:tcPr>
                  <w:tcW w:w="1190" w:type="dxa"/>
                  <w:shd w:val="clear" w:color="auto" w:fill="FFFFFF" w:themeFill="background1"/>
                </w:tcPr>
                <w:p w14:paraId="5B0E5AD6" w14:textId="3C82DFFE" w:rsidR="00B51DAA" w:rsidRDefault="00A93DF9" w:rsidP="00B51DAA">
                  <w:pPr>
                    <w:rPr>
                      <w:rFonts w:ascii="Arial" w:hAnsi="Arial" w:cs="Arial"/>
                    </w:rPr>
                  </w:pPr>
                  <w:r>
                    <w:rPr>
                      <w:rFonts w:ascii="Arial" w:hAnsi="Arial" w:cs="Arial"/>
                    </w:rPr>
                    <w:t>JT</w:t>
                  </w:r>
                </w:p>
              </w:tc>
            </w:tr>
            <w:tr w:rsidR="00B51DAA" w14:paraId="1A6EDD5D" w14:textId="77777777" w:rsidTr="00FB6606">
              <w:tc>
                <w:tcPr>
                  <w:tcW w:w="6418" w:type="dxa"/>
                  <w:shd w:val="clear" w:color="auto" w:fill="FFFFFF" w:themeFill="background1"/>
                </w:tcPr>
                <w:p w14:paraId="658566D6" w14:textId="77777777" w:rsidR="00B51DAA" w:rsidRPr="00526184" w:rsidRDefault="00B51DAA" w:rsidP="00B51DAA">
                  <w:pPr>
                    <w:rPr>
                      <w:rFonts w:ascii="Arial" w:hAnsi="Arial" w:cs="Arial"/>
                    </w:rPr>
                  </w:pPr>
                  <w:r>
                    <w:rPr>
                      <w:rFonts w:ascii="Arial" w:hAnsi="Arial" w:cs="Arial"/>
                    </w:rPr>
                    <w:t>To develop the mechanisms for inputting employer data on the Growth Hub (BOOST) CRM.</w:t>
                  </w:r>
                </w:p>
              </w:tc>
              <w:tc>
                <w:tcPr>
                  <w:tcW w:w="1630" w:type="dxa"/>
                  <w:shd w:val="clear" w:color="auto" w:fill="FFFFFF" w:themeFill="background1"/>
                </w:tcPr>
                <w:p w14:paraId="49C71814" w14:textId="77777777" w:rsidR="00B51DAA" w:rsidRDefault="00B51DAA" w:rsidP="00B51DAA">
                  <w:pPr>
                    <w:rPr>
                      <w:rFonts w:ascii="Arial" w:hAnsi="Arial" w:cs="Arial"/>
                    </w:rPr>
                  </w:pPr>
                  <w:r>
                    <w:rPr>
                      <w:rFonts w:ascii="Arial" w:hAnsi="Arial" w:cs="Arial"/>
                    </w:rPr>
                    <w:t>June 2019</w:t>
                  </w:r>
                </w:p>
              </w:tc>
              <w:tc>
                <w:tcPr>
                  <w:tcW w:w="1190" w:type="dxa"/>
                  <w:shd w:val="clear" w:color="auto" w:fill="FFFFFF" w:themeFill="background1"/>
                </w:tcPr>
                <w:p w14:paraId="75F3862A" w14:textId="03D7DF08" w:rsidR="00B51DAA" w:rsidRDefault="00A93DF9" w:rsidP="00B51DAA">
                  <w:pPr>
                    <w:rPr>
                      <w:rFonts w:ascii="Arial" w:hAnsi="Arial" w:cs="Arial"/>
                    </w:rPr>
                  </w:pPr>
                  <w:r>
                    <w:rPr>
                      <w:rFonts w:ascii="Arial" w:hAnsi="Arial" w:cs="Arial"/>
                    </w:rPr>
                    <w:t>JT</w:t>
                  </w:r>
                </w:p>
              </w:tc>
            </w:tr>
            <w:tr w:rsidR="00A93DF9" w14:paraId="012A5018" w14:textId="77777777" w:rsidTr="00FB6606">
              <w:tc>
                <w:tcPr>
                  <w:tcW w:w="6418" w:type="dxa"/>
                  <w:shd w:val="clear" w:color="auto" w:fill="9CC2E5" w:themeFill="accent1" w:themeFillTint="99"/>
                </w:tcPr>
                <w:p w14:paraId="184D3C15" w14:textId="5838F82D" w:rsidR="00B51DAA" w:rsidRPr="00331DF8" w:rsidRDefault="00B51DAA" w:rsidP="00331DF8">
                  <w:pPr>
                    <w:pStyle w:val="ListParagraph"/>
                    <w:numPr>
                      <w:ilvl w:val="0"/>
                      <w:numId w:val="6"/>
                    </w:numPr>
                    <w:rPr>
                      <w:rFonts w:ascii="Arial" w:hAnsi="Arial" w:cs="Arial"/>
                    </w:rPr>
                  </w:pPr>
                  <w:r w:rsidRPr="00331DF8">
                    <w:rPr>
                      <w:rFonts w:ascii="Arial" w:hAnsi="Arial" w:cs="Arial"/>
                    </w:rPr>
                    <w:t>Evaluation</w:t>
                  </w:r>
                </w:p>
              </w:tc>
              <w:tc>
                <w:tcPr>
                  <w:tcW w:w="1630" w:type="dxa"/>
                  <w:shd w:val="clear" w:color="auto" w:fill="9CC2E5" w:themeFill="accent1" w:themeFillTint="99"/>
                </w:tcPr>
                <w:p w14:paraId="6606AA93" w14:textId="77777777" w:rsidR="00B51DAA" w:rsidRDefault="00B51DAA" w:rsidP="00B51DAA">
                  <w:pPr>
                    <w:rPr>
                      <w:rFonts w:ascii="Arial" w:hAnsi="Arial" w:cs="Arial"/>
                    </w:rPr>
                  </w:pPr>
                </w:p>
              </w:tc>
              <w:tc>
                <w:tcPr>
                  <w:tcW w:w="1190" w:type="dxa"/>
                  <w:shd w:val="clear" w:color="auto" w:fill="9CC2E5" w:themeFill="accent1" w:themeFillTint="99"/>
                </w:tcPr>
                <w:p w14:paraId="28CAA50B" w14:textId="77777777" w:rsidR="00B51DAA" w:rsidRDefault="00B51DAA" w:rsidP="00B51DAA">
                  <w:pPr>
                    <w:rPr>
                      <w:rFonts w:ascii="Arial" w:hAnsi="Arial" w:cs="Arial"/>
                    </w:rPr>
                  </w:pPr>
                </w:p>
              </w:tc>
            </w:tr>
            <w:tr w:rsidR="00B51DAA" w14:paraId="6E48AF5E" w14:textId="77777777" w:rsidTr="00FB6606">
              <w:tc>
                <w:tcPr>
                  <w:tcW w:w="6418" w:type="dxa"/>
                  <w:shd w:val="clear" w:color="auto" w:fill="FFFFFF" w:themeFill="background1"/>
                </w:tcPr>
                <w:p w14:paraId="4F4F6BEE" w14:textId="77777777" w:rsidR="00B51DAA" w:rsidRDefault="00B51DAA" w:rsidP="00B51DAA">
                  <w:pPr>
                    <w:rPr>
                      <w:rFonts w:ascii="Arial" w:hAnsi="Arial" w:cs="Arial"/>
                    </w:rPr>
                  </w:pPr>
                  <w:r>
                    <w:rPr>
                      <w:rFonts w:ascii="Arial" w:hAnsi="Arial" w:cs="Arial"/>
                    </w:rPr>
                    <w:t>Conduct an evaluation at the end of the project to determine the strengths and weaknesses of the contract from commissioning through to delivery to inform future practice and priorities.</w:t>
                  </w:r>
                </w:p>
              </w:tc>
              <w:tc>
                <w:tcPr>
                  <w:tcW w:w="1630" w:type="dxa"/>
                  <w:shd w:val="clear" w:color="auto" w:fill="FFFFFF" w:themeFill="background1"/>
                </w:tcPr>
                <w:p w14:paraId="34EC60AE" w14:textId="77777777" w:rsidR="00B51DAA" w:rsidRDefault="00B51DAA" w:rsidP="00B51DAA">
                  <w:pPr>
                    <w:rPr>
                      <w:rFonts w:ascii="Arial" w:hAnsi="Arial" w:cs="Arial"/>
                    </w:rPr>
                  </w:pPr>
                  <w:r>
                    <w:rPr>
                      <w:rFonts w:ascii="Arial" w:hAnsi="Arial" w:cs="Arial"/>
                    </w:rPr>
                    <w:t>July 2021</w:t>
                  </w:r>
                </w:p>
              </w:tc>
              <w:tc>
                <w:tcPr>
                  <w:tcW w:w="1190" w:type="dxa"/>
                  <w:shd w:val="clear" w:color="auto" w:fill="FFFFFF" w:themeFill="background1"/>
                </w:tcPr>
                <w:p w14:paraId="6B45C2A2" w14:textId="01FDC3D2" w:rsidR="00B51DAA" w:rsidRDefault="00A93DF9" w:rsidP="00B51DAA">
                  <w:pPr>
                    <w:rPr>
                      <w:rFonts w:ascii="Arial" w:hAnsi="Arial" w:cs="Arial"/>
                    </w:rPr>
                  </w:pPr>
                  <w:r>
                    <w:rPr>
                      <w:rFonts w:ascii="Arial" w:hAnsi="Arial" w:cs="Arial"/>
                    </w:rPr>
                    <w:t>JT</w:t>
                  </w:r>
                  <w:r w:rsidR="00E053DF">
                    <w:rPr>
                      <w:rFonts w:ascii="Arial" w:hAnsi="Arial" w:cs="Arial"/>
                    </w:rPr>
                    <w:t>/SL</w:t>
                  </w:r>
                </w:p>
              </w:tc>
            </w:tr>
          </w:tbl>
          <w:p w14:paraId="70556ED0" w14:textId="77777777" w:rsidR="00F57507" w:rsidRDefault="00F57507" w:rsidP="004611A9">
            <w:pPr>
              <w:rPr>
                <w:rFonts w:ascii="Arial" w:hAnsi="Arial" w:cs="Arial"/>
              </w:rPr>
            </w:pPr>
          </w:p>
          <w:p w14:paraId="24DE1B7F" w14:textId="5AFD2135" w:rsidR="00F57507" w:rsidRPr="007F526C" w:rsidRDefault="00F57507" w:rsidP="00A93DF9">
            <w:pPr>
              <w:rPr>
                <w:rFonts w:ascii="Arial" w:hAnsi="Arial" w:cs="Arial"/>
              </w:rPr>
            </w:pPr>
          </w:p>
        </w:tc>
      </w:tr>
      <w:tr w:rsidR="001761A0" w:rsidRPr="005A2CB8" w14:paraId="2140EAC5" w14:textId="77777777" w:rsidTr="00F57507">
        <w:tc>
          <w:tcPr>
            <w:tcW w:w="9464" w:type="dxa"/>
            <w:shd w:val="clear" w:color="auto" w:fill="D9D9D9" w:themeFill="background1" w:themeFillShade="D9"/>
          </w:tcPr>
          <w:p w14:paraId="55D9D804" w14:textId="0FB22CB6" w:rsidR="001761A0" w:rsidRPr="00E762FC" w:rsidRDefault="00E762FC" w:rsidP="00992762">
            <w:pPr>
              <w:rPr>
                <w:rFonts w:ascii="Arial" w:hAnsi="Arial" w:cs="Arial"/>
                <w:b/>
                <w:u w:val="single"/>
              </w:rPr>
            </w:pPr>
            <w:r>
              <w:rPr>
                <w:rFonts w:ascii="Arial" w:hAnsi="Arial" w:cs="Arial"/>
              </w:rPr>
              <w:lastRenderedPageBreak/>
              <w:t xml:space="preserve"> </w:t>
            </w:r>
            <w:r w:rsidRPr="00E762FC">
              <w:rPr>
                <w:rFonts w:ascii="Arial" w:hAnsi="Arial" w:cs="Arial"/>
                <w:b/>
                <w:u w:val="single"/>
              </w:rPr>
              <w:t xml:space="preserve">Section 5 </w:t>
            </w:r>
            <w:r w:rsidR="00C53562" w:rsidRPr="00E762FC">
              <w:rPr>
                <w:rFonts w:ascii="Arial" w:hAnsi="Arial" w:cs="Arial"/>
                <w:b/>
                <w:u w:val="single"/>
              </w:rPr>
              <w:t>Impact</w:t>
            </w:r>
            <w:r w:rsidR="008E299A" w:rsidRPr="00E762FC">
              <w:rPr>
                <w:rFonts w:ascii="Arial" w:hAnsi="Arial" w:cs="Arial"/>
                <w:b/>
                <w:u w:val="single"/>
              </w:rPr>
              <w:t xml:space="preserve"> of Activity</w:t>
            </w:r>
          </w:p>
        </w:tc>
      </w:tr>
      <w:tr w:rsidR="001761A0" w:rsidRPr="005A2CB8" w14:paraId="0FFF3AA6" w14:textId="77777777" w:rsidTr="00F57507">
        <w:tc>
          <w:tcPr>
            <w:tcW w:w="9464" w:type="dxa"/>
            <w:shd w:val="clear" w:color="auto" w:fill="auto"/>
          </w:tcPr>
          <w:p w14:paraId="527B4ED3" w14:textId="77777777" w:rsidR="001761A0" w:rsidRDefault="001761A0" w:rsidP="00992762">
            <w:pPr>
              <w:rPr>
                <w:rFonts w:ascii="Arial" w:hAnsi="Arial" w:cs="Arial"/>
              </w:rPr>
            </w:pPr>
          </w:p>
          <w:tbl>
            <w:tblPr>
              <w:tblStyle w:val="TableGrid"/>
              <w:tblW w:w="0" w:type="auto"/>
              <w:tblLook w:val="04A0" w:firstRow="1" w:lastRow="0" w:firstColumn="1" w:lastColumn="0" w:noHBand="0" w:noVBand="1"/>
            </w:tblPr>
            <w:tblGrid>
              <w:gridCol w:w="2164"/>
              <w:gridCol w:w="7074"/>
            </w:tblGrid>
            <w:tr w:rsidR="00A93DF9" w:rsidRPr="00771805" w14:paraId="1FA4E98E" w14:textId="77777777" w:rsidTr="00E053DF">
              <w:tc>
                <w:tcPr>
                  <w:tcW w:w="2138" w:type="dxa"/>
                </w:tcPr>
                <w:p w14:paraId="3A521885" w14:textId="77777777" w:rsidR="00A93DF9" w:rsidRPr="00771805" w:rsidRDefault="00A93DF9" w:rsidP="00A93DF9">
                  <w:pPr>
                    <w:jc w:val="both"/>
                    <w:rPr>
                      <w:rFonts w:ascii="Arial" w:hAnsi="Arial" w:cs="Arial"/>
                      <w:b/>
                    </w:rPr>
                  </w:pPr>
                  <w:r w:rsidRPr="00771805">
                    <w:rPr>
                      <w:rFonts w:ascii="Arial" w:hAnsi="Arial" w:cs="Arial"/>
                      <w:b/>
                    </w:rPr>
                    <w:t>Activity</w:t>
                  </w:r>
                </w:p>
              </w:tc>
              <w:tc>
                <w:tcPr>
                  <w:tcW w:w="7100" w:type="dxa"/>
                </w:tcPr>
                <w:p w14:paraId="7A837177" w14:textId="77777777" w:rsidR="00A93DF9" w:rsidRPr="00771805" w:rsidRDefault="00A93DF9" w:rsidP="00A93DF9">
                  <w:pPr>
                    <w:jc w:val="both"/>
                    <w:rPr>
                      <w:rFonts w:ascii="Arial" w:hAnsi="Arial" w:cs="Arial"/>
                      <w:b/>
                    </w:rPr>
                  </w:pPr>
                  <w:r w:rsidRPr="00771805">
                    <w:rPr>
                      <w:rFonts w:ascii="Arial" w:hAnsi="Arial" w:cs="Arial"/>
                      <w:b/>
                    </w:rPr>
                    <w:t>Impact</w:t>
                  </w:r>
                  <w:r>
                    <w:rPr>
                      <w:rFonts w:ascii="Arial" w:hAnsi="Arial" w:cs="Arial"/>
                      <w:b/>
                    </w:rPr>
                    <w:t>s</w:t>
                  </w:r>
                </w:p>
              </w:tc>
            </w:tr>
            <w:tr w:rsidR="00A93DF9" w:rsidRPr="001531BF" w14:paraId="40F47C7D" w14:textId="77777777" w:rsidTr="00E053DF">
              <w:tc>
                <w:tcPr>
                  <w:tcW w:w="2138" w:type="dxa"/>
                </w:tcPr>
                <w:p w14:paraId="14A0A1DD" w14:textId="666B7AC5" w:rsidR="00A93DF9" w:rsidRPr="00A93DF9" w:rsidRDefault="00A93DF9" w:rsidP="00A93DF9">
                  <w:pPr>
                    <w:pStyle w:val="ListParagraph"/>
                    <w:numPr>
                      <w:ilvl w:val="0"/>
                      <w:numId w:val="13"/>
                    </w:numPr>
                    <w:jc w:val="both"/>
                    <w:rPr>
                      <w:rFonts w:ascii="Arial" w:hAnsi="Arial" w:cs="Arial"/>
                    </w:rPr>
                  </w:pPr>
                  <w:r w:rsidRPr="00A93DF9">
                    <w:rPr>
                      <w:rFonts w:ascii="Arial" w:hAnsi="Arial" w:cs="Arial"/>
                    </w:rPr>
                    <w:t>Ensuring strategic fit</w:t>
                  </w:r>
                </w:p>
              </w:tc>
              <w:tc>
                <w:tcPr>
                  <w:tcW w:w="7100" w:type="dxa"/>
                </w:tcPr>
                <w:p w14:paraId="716E5461" w14:textId="7DB19913" w:rsidR="00A93DF9" w:rsidRPr="001531BF" w:rsidRDefault="00A93DF9" w:rsidP="00A93DF9">
                  <w:pPr>
                    <w:pStyle w:val="ListParagraph"/>
                    <w:numPr>
                      <w:ilvl w:val="0"/>
                      <w:numId w:val="7"/>
                    </w:numPr>
                    <w:jc w:val="both"/>
                    <w:rPr>
                      <w:rFonts w:ascii="Arial" w:hAnsi="Arial" w:cs="Arial"/>
                      <w:lang w:eastAsia="en-US"/>
                    </w:rPr>
                  </w:pPr>
                  <w:r w:rsidRPr="001531BF">
                    <w:rPr>
                      <w:rFonts w:ascii="Arial" w:hAnsi="Arial" w:cs="Arial"/>
                      <w:lang w:eastAsia="en-US"/>
                    </w:rPr>
                    <w:t xml:space="preserve">Increased understanding among stakeholders including intermediaries and </w:t>
                  </w:r>
                  <w:r>
                    <w:rPr>
                      <w:rFonts w:ascii="Arial" w:hAnsi="Arial" w:cs="Arial"/>
                      <w:lang w:eastAsia="en-US"/>
                    </w:rPr>
                    <w:t xml:space="preserve">referral agencies of the </w:t>
                  </w:r>
                  <w:r w:rsidRPr="001531BF">
                    <w:rPr>
                      <w:rFonts w:ascii="Arial" w:hAnsi="Arial" w:cs="Arial"/>
                      <w:lang w:eastAsia="en-US"/>
                    </w:rPr>
                    <w:t xml:space="preserve">differentiation between different ESF </w:t>
                  </w:r>
                  <w:r>
                    <w:rPr>
                      <w:rFonts w:ascii="Arial" w:hAnsi="Arial" w:cs="Arial"/>
                      <w:lang w:eastAsia="en-US"/>
                    </w:rPr>
                    <w:t xml:space="preserve">funded </w:t>
                  </w:r>
                  <w:r w:rsidRPr="001531BF">
                    <w:rPr>
                      <w:rFonts w:ascii="Arial" w:hAnsi="Arial" w:cs="Arial"/>
                      <w:lang w:eastAsia="en-US"/>
                    </w:rPr>
                    <w:t>project offers.</w:t>
                  </w:r>
                </w:p>
                <w:p w14:paraId="30A7F6D0" w14:textId="214A5EBF" w:rsidR="00A93DF9" w:rsidRDefault="00A93DF9" w:rsidP="00A93DF9">
                  <w:pPr>
                    <w:pStyle w:val="ListParagraph"/>
                    <w:numPr>
                      <w:ilvl w:val="0"/>
                      <w:numId w:val="7"/>
                    </w:numPr>
                    <w:jc w:val="both"/>
                    <w:rPr>
                      <w:rFonts w:ascii="Arial" w:hAnsi="Arial" w:cs="Arial"/>
                    </w:rPr>
                  </w:pPr>
                  <w:r w:rsidRPr="001531BF">
                    <w:rPr>
                      <w:rFonts w:ascii="Arial" w:hAnsi="Arial" w:cs="Arial"/>
                      <w:lang w:eastAsia="en-US"/>
                    </w:rPr>
                    <w:t>Increased and more relevant</w:t>
                  </w:r>
                  <w:r>
                    <w:rPr>
                      <w:rFonts w:ascii="Arial" w:hAnsi="Arial" w:cs="Arial"/>
                      <w:lang w:eastAsia="en-US"/>
                    </w:rPr>
                    <w:t xml:space="preserve"> referrals to other ESF funded projects.</w:t>
                  </w:r>
                </w:p>
                <w:p w14:paraId="36B460DB" w14:textId="4B56E33A" w:rsidR="00A93DF9" w:rsidRPr="001531BF" w:rsidRDefault="00A93DF9" w:rsidP="00A93DF9">
                  <w:pPr>
                    <w:pStyle w:val="ListParagraph"/>
                    <w:numPr>
                      <w:ilvl w:val="0"/>
                      <w:numId w:val="7"/>
                    </w:numPr>
                    <w:jc w:val="both"/>
                    <w:rPr>
                      <w:rFonts w:ascii="Arial" w:hAnsi="Arial" w:cs="Arial"/>
                    </w:rPr>
                  </w:pPr>
                  <w:r>
                    <w:rPr>
                      <w:rFonts w:ascii="Arial" w:hAnsi="Arial" w:cs="Arial"/>
                      <w:lang w:eastAsia="en-US"/>
                    </w:rPr>
                    <w:t>Clarity for JCP partners and stakeholders of the skills offer.</w:t>
                  </w:r>
                </w:p>
              </w:tc>
            </w:tr>
            <w:tr w:rsidR="00A93DF9" w:rsidRPr="005752FC" w14:paraId="446E7B40" w14:textId="77777777" w:rsidTr="00E053DF">
              <w:tc>
                <w:tcPr>
                  <w:tcW w:w="2138" w:type="dxa"/>
                </w:tcPr>
                <w:p w14:paraId="6196CA38" w14:textId="65F20371" w:rsidR="00A93DF9" w:rsidRPr="00A93DF9" w:rsidRDefault="00A93DF9" w:rsidP="00A93DF9">
                  <w:pPr>
                    <w:pStyle w:val="ListParagraph"/>
                    <w:numPr>
                      <w:ilvl w:val="0"/>
                      <w:numId w:val="13"/>
                    </w:numPr>
                    <w:jc w:val="both"/>
                    <w:rPr>
                      <w:rFonts w:ascii="Arial" w:hAnsi="Arial" w:cs="Arial"/>
                    </w:rPr>
                  </w:pPr>
                  <w:r w:rsidRPr="00A93DF9">
                    <w:rPr>
                      <w:rFonts w:ascii="Arial" w:hAnsi="Arial" w:cs="Arial"/>
                    </w:rPr>
                    <w:t>Support Escalate</w:t>
                  </w:r>
                </w:p>
              </w:tc>
              <w:tc>
                <w:tcPr>
                  <w:tcW w:w="7100" w:type="dxa"/>
                </w:tcPr>
                <w:p w14:paraId="6D80DEF3" w14:textId="76857390" w:rsidR="00A93DF9" w:rsidRDefault="00252739" w:rsidP="00A93DF9">
                  <w:pPr>
                    <w:pStyle w:val="ListParagraph"/>
                    <w:numPr>
                      <w:ilvl w:val="0"/>
                      <w:numId w:val="8"/>
                    </w:numPr>
                    <w:jc w:val="both"/>
                    <w:rPr>
                      <w:rFonts w:ascii="Arial" w:hAnsi="Arial" w:cs="Arial"/>
                    </w:rPr>
                  </w:pPr>
                  <w:r>
                    <w:rPr>
                      <w:rFonts w:ascii="Arial" w:hAnsi="Arial" w:cs="Arial"/>
                    </w:rPr>
                    <w:t>Increased activity from referral agencies.</w:t>
                  </w:r>
                </w:p>
                <w:p w14:paraId="70D8B396" w14:textId="78AF5482" w:rsidR="00252739" w:rsidRPr="005752FC" w:rsidRDefault="00252739" w:rsidP="00A93DF9">
                  <w:pPr>
                    <w:pStyle w:val="ListParagraph"/>
                    <w:numPr>
                      <w:ilvl w:val="0"/>
                      <w:numId w:val="8"/>
                    </w:numPr>
                    <w:jc w:val="both"/>
                    <w:rPr>
                      <w:rFonts w:ascii="Arial" w:hAnsi="Arial" w:cs="Arial"/>
                    </w:rPr>
                  </w:pPr>
                  <w:r>
                    <w:rPr>
                      <w:rFonts w:ascii="Arial" w:hAnsi="Arial" w:cs="Arial"/>
                    </w:rPr>
                    <w:t>Supported gap reporting across Lancashire.</w:t>
                  </w:r>
                </w:p>
              </w:tc>
            </w:tr>
            <w:tr w:rsidR="00A93DF9" w:rsidRPr="005752FC" w14:paraId="449B4C64" w14:textId="77777777" w:rsidTr="00E053DF">
              <w:tc>
                <w:tcPr>
                  <w:tcW w:w="2138" w:type="dxa"/>
                </w:tcPr>
                <w:p w14:paraId="7E589375" w14:textId="03F5F25D" w:rsidR="00A93DF9" w:rsidRPr="00A93DF9" w:rsidRDefault="00A93DF9" w:rsidP="00A93DF9">
                  <w:pPr>
                    <w:pStyle w:val="ListParagraph"/>
                    <w:numPr>
                      <w:ilvl w:val="0"/>
                      <w:numId w:val="13"/>
                    </w:numPr>
                    <w:jc w:val="both"/>
                    <w:rPr>
                      <w:rFonts w:ascii="Arial" w:hAnsi="Arial" w:cs="Arial"/>
                    </w:rPr>
                  </w:pPr>
                  <w:r w:rsidRPr="00A93DF9">
                    <w:rPr>
                      <w:rFonts w:ascii="Arial" w:hAnsi="Arial" w:cs="Arial"/>
                    </w:rPr>
                    <w:lastRenderedPageBreak/>
                    <w:t>Targeting and priority setting</w:t>
                  </w:r>
                </w:p>
              </w:tc>
              <w:tc>
                <w:tcPr>
                  <w:tcW w:w="7100" w:type="dxa"/>
                </w:tcPr>
                <w:p w14:paraId="271DFDB8" w14:textId="709BB60E" w:rsidR="00A93DF9" w:rsidRPr="005752FC" w:rsidRDefault="00A93DF9" w:rsidP="00E053DF">
                  <w:pPr>
                    <w:pStyle w:val="ListParagraph"/>
                    <w:numPr>
                      <w:ilvl w:val="0"/>
                      <w:numId w:val="8"/>
                    </w:numPr>
                    <w:jc w:val="both"/>
                    <w:rPr>
                      <w:rFonts w:ascii="Arial" w:hAnsi="Arial" w:cs="Arial"/>
                    </w:rPr>
                  </w:pPr>
                  <w:r w:rsidRPr="005752FC">
                    <w:rPr>
                      <w:rFonts w:ascii="Arial" w:hAnsi="Arial" w:cs="Arial"/>
                    </w:rPr>
                    <w:t xml:space="preserve">Project meets the gaps identified by the </w:t>
                  </w:r>
                  <w:r w:rsidR="00E053DF">
                    <w:rPr>
                      <w:rFonts w:ascii="Arial" w:hAnsi="Arial" w:cs="Arial"/>
                    </w:rPr>
                    <w:t xml:space="preserve">tender </w:t>
                  </w:r>
                  <w:r w:rsidRPr="005752FC">
                    <w:rPr>
                      <w:rFonts w:ascii="Arial" w:hAnsi="Arial" w:cs="Arial"/>
                    </w:rPr>
                    <w:t>and through research undertaken by the Lancashire Skills and Employment Hub.</w:t>
                  </w:r>
                </w:p>
              </w:tc>
            </w:tr>
            <w:tr w:rsidR="00A93DF9" w:rsidRPr="00614A99" w14:paraId="621659D0" w14:textId="77777777" w:rsidTr="00E053DF">
              <w:tc>
                <w:tcPr>
                  <w:tcW w:w="2138" w:type="dxa"/>
                </w:tcPr>
                <w:p w14:paraId="14CE7C49" w14:textId="52D95272" w:rsidR="00A93DF9" w:rsidRPr="00E053DF" w:rsidRDefault="00A93DF9" w:rsidP="00E053DF">
                  <w:pPr>
                    <w:pStyle w:val="ListParagraph"/>
                    <w:numPr>
                      <w:ilvl w:val="0"/>
                      <w:numId w:val="13"/>
                    </w:numPr>
                    <w:jc w:val="both"/>
                    <w:rPr>
                      <w:rFonts w:ascii="Arial" w:hAnsi="Arial" w:cs="Arial"/>
                    </w:rPr>
                  </w:pPr>
                  <w:r w:rsidRPr="00E053DF">
                    <w:rPr>
                      <w:rFonts w:ascii="Arial" w:hAnsi="Arial" w:cs="Arial"/>
                    </w:rPr>
                    <w:t>Marketing and promotion</w:t>
                  </w:r>
                </w:p>
              </w:tc>
              <w:tc>
                <w:tcPr>
                  <w:tcW w:w="7100" w:type="dxa"/>
                </w:tcPr>
                <w:p w14:paraId="5082BBD5" w14:textId="77777777" w:rsidR="00A93DF9" w:rsidRPr="00013AB2" w:rsidRDefault="00A93DF9" w:rsidP="00A93DF9">
                  <w:pPr>
                    <w:pStyle w:val="ListParagraph"/>
                    <w:numPr>
                      <w:ilvl w:val="0"/>
                      <w:numId w:val="8"/>
                    </w:numPr>
                    <w:jc w:val="both"/>
                    <w:rPr>
                      <w:rFonts w:ascii="Arial" w:hAnsi="Arial" w:cs="Arial"/>
                    </w:rPr>
                  </w:pPr>
                  <w:r w:rsidRPr="00013AB2">
                    <w:rPr>
                      <w:rFonts w:ascii="Arial" w:hAnsi="Arial" w:cs="Arial"/>
                    </w:rPr>
                    <w:t>Effective Skills Pledge model that enables employer</w:t>
                  </w:r>
                  <w:r>
                    <w:rPr>
                      <w:rFonts w:ascii="Arial" w:hAnsi="Arial" w:cs="Arial"/>
                    </w:rPr>
                    <w:t>s</w:t>
                  </w:r>
                  <w:r w:rsidRPr="00013AB2">
                    <w:rPr>
                      <w:rFonts w:ascii="Arial" w:hAnsi="Arial" w:cs="Arial"/>
                    </w:rPr>
                    <w:t xml:space="preserve"> to engage with the comprehensive skills offer in Lancashire.</w:t>
                  </w:r>
                </w:p>
                <w:p w14:paraId="426CC6E0" w14:textId="6D925F38" w:rsidR="00A93DF9" w:rsidRPr="00614A99" w:rsidRDefault="00A93DF9" w:rsidP="00A93DF9">
                  <w:pPr>
                    <w:pStyle w:val="ListParagraph"/>
                    <w:numPr>
                      <w:ilvl w:val="0"/>
                      <w:numId w:val="8"/>
                    </w:numPr>
                    <w:jc w:val="both"/>
                    <w:rPr>
                      <w:rFonts w:ascii="Arial" w:hAnsi="Arial" w:cs="Arial"/>
                    </w:rPr>
                  </w:pPr>
                  <w:r>
                    <w:rPr>
                      <w:rFonts w:ascii="Arial" w:hAnsi="Arial" w:cs="Arial"/>
                    </w:rPr>
                    <w:t>Increased referrals to the project and in particular v</w:t>
                  </w:r>
                  <w:r w:rsidR="00E053DF">
                    <w:rPr>
                      <w:rFonts w:ascii="Arial" w:hAnsi="Arial" w:cs="Arial"/>
                    </w:rPr>
                    <w:t>ia the Lancashire Skills Pledge and dedicated website.</w:t>
                  </w:r>
                </w:p>
              </w:tc>
            </w:tr>
            <w:tr w:rsidR="00A93DF9" w:rsidRPr="00267CCA" w14:paraId="57AC7B6E" w14:textId="77777777" w:rsidTr="00E053DF">
              <w:tc>
                <w:tcPr>
                  <w:tcW w:w="2138" w:type="dxa"/>
                </w:tcPr>
                <w:p w14:paraId="6EBA4FB8" w14:textId="17FF9556" w:rsidR="00A93DF9" w:rsidRPr="00E053DF" w:rsidRDefault="00A93DF9" w:rsidP="00E053DF">
                  <w:pPr>
                    <w:pStyle w:val="ListParagraph"/>
                    <w:numPr>
                      <w:ilvl w:val="0"/>
                      <w:numId w:val="13"/>
                    </w:numPr>
                    <w:jc w:val="both"/>
                    <w:rPr>
                      <w:rFonts w:ascii="Arial" w:hAnsi="Arial" w:cs="Arial"/>
                    </w:rPr>
                  </w:pPr>
                  <w:r w:rsidRPr="00E053DF">
                    <w:rPr>
                      <w:rFonts w:ascii="Arial" w:hAnsi="Arial" w:cs="Arial"/>
                      <w:color w:val="000000"/>
                    </w:rPr>
                    <w:t>Alignment with other LEP Strategic Initiatives</w:t>
                  </w:r>
                </w:p>
              </w:tc>
              <w:tc>
                <w:tcPr>
                  <w:tcW w:w="7100" w:type="dxa"/>
                </w:tcPr>
                <w:p w14:paraId="7C914957" w14:textId="77777777" w:rsidR="00A93DF9" w:rsidRPr="00267CCA" w:rsidRDefault="00A93DF9" w:rsidP="00A93DF9">
                  <w:pPr>
                    <w:pStyle w:val="ListParagraph"/>
                    <w:numPr>
                      <w:ilvl w:val="0"/>
                      <w:numId w:val="9"/>
                    </w:numPr>
                    <w:jc w:val="both"/>
                    <w:rPr>
                      <w:rFonts w:ascii="Arial" w:hAnsi="Arial" w:cs="Arial"/>
                    </w:rPr>
                  </w:pPr>
                  <w:r w:rsidRPr="00267CCA">
                    <w:rPr>
                      <w:rFonts w:ascii="Arial" w:hAnsi="Arial" w:cs="Arial"/>
                    </w:rPr>
                    <w:t>Digital Skills offer contributes to the Skills Gaps ide</w:t>
                  </w:r>
                  <w:r>
                    <w:rPr>
                      <w:rFonts w:ascii="Arial" w:hAnsi="Arial" w:cs="Arial"/>
                    </w:rPr>
                    <w:t>ntified through the Lancashire D</w:t>
                  </w:r>
                  <w:r w:rsidRPr="00267CCA">
                    <w:rPr>
                      <w:rFonts w:ascii="Arial" w:hAnsi="Arial" w:cs="Arial"/>
                    </w:rPr>
                    <w:t>igital Skills Partnership.</w:t>
                  </w:r>
                </w:p>
                <w:p w14:paraId="58E64561" w14:textId="77777777" w:rsidR="00A93DF9" w:rsidRDefault="00A93DF9" w:rsidP="00A93DF9">
                  <w:pPr>
                    <w:pStyle w:val="ListParagraph"/>
                    <w:numPr>
                      <w:ilvl w:val="0"/>
                      <w:numId w:val="9"/>
                    </w:numPr>
                    <w:jc w:val="both"/>
                    <w:rPr>
                      <w:rFonts w:ascii="Arial" w:hAnsi="Arial" w:cs="Arial"/>
                    </w:rPr>
                  </w:pPr>
                  <w:r>
                    <w:rPr>
                      <w:rFonts w:ascii="Arial" w:hAnsi="Arial" w:cs="Arial"/>
                    </w:rPr>
                    <w:t>Effective Lancashire d</w:t>
                  </w:r>
                  <w:r w:rsidRPr="00267CCA">
                    <w:rPr>
                      <w:rFonts w:ascii="Arial" w:hAnsi="Arial" w:cs="Arial"/>
                    </w:rPr>
                    <w:t>igital skills offer.</w:t>
                  </w:r>
                </w:p>
                <w:p w14:paraId="6CB7866A" w14:textId="1632F2AE" w:rsidR="000E52A0" w:rsidRPr="00267CCA" w:rsidRDefault="000E52A0" w:rsidP="00BE731A">
                  <w:pPr>
                    <w:pStyle w:val="ListParagraph"/>
                    <w:numPr>
                      <w:ilvl w:val="0"/>
                      <w:numId w:val="9"/>
                    </w:numPr>
                    <w:jc w:val="both"/>
                    <w:rPr>
                      <w:rFonts w:ascii="Arial" w:hAnsi="Arial" w:cs="Arial"/>
                    </w:rPr>
                  </w:pPr>
                  <w:r>
                    <w:rPr>
                      <w:rFonts w:ascii="Arial" w:hAnsi="Arial" w:cs="Arial"/>
                    </w:rPr>
                    <w:t>Effective working relationships with wider delivery partners i</w:t>
                  </w:r>
                  <w:r w:rsidR="00BE731A">
                    <w:rPr>
                      <w:rFonts w:ascii="Arial" w:hAnsi="Arial" w:cs="Arial"/>
                    </w:rPr>
                    <w:t>ncluding BBO, d</w:t>
                  </w:r>
                  <w:r>
                    <w:rPr>
                      <w:rFonts w:ascii="Arial" w:hAnsi="Arial" w:cs="Arial"/>
                    </w:rPr>
                    <w:t>irectly match</w:t>
                  </w:r>
                  <w:r w:rsidR="00BE731A">
                    <w:rPr>
                      <w:rFonts w:ascii="Arial" w:hAnsi="Arial" w:cs="Arial"/>
                    </w:rPr>
                    <w:t>ed</w:t>
                  </w:r>
                  <w:r>
                    <w:rPr>
                      <w:rFonts w:ascii="Arial" w:hAnsi="Arial" w:cs="Arial"/>
                    </w:rPr>
                    <w:t xml:space="preserve"> ESF providers, Adult and Community Learning etc.</w:t>
                  </w:r>
                </w:p>
              </w:tc>
            </w:tr>
            <w:tr w:rsidR="00A93DF9" w:rsidRPr="00267CCA" w14:paraId="4D0D10B1" w14:textId="77777777" w:rsidTr="00E053DF">
              <w:tc>
                <w:tcPr>
                  <w:tcW w:w="2138" w:type="dxa"/>
                </w:tcPr>
                <w:p w14:paraId="0F080C99" w14:textId="480CC609" w:rsidR="00A93DF9" w:rsidRPr="00E053DF" w:rsidRDefault="00A93DF9" w:rsidP="00E053DF">
                  <w:pPr>
                    <w:pStyle w:val="ListParagraph"/>
                    <w:numPr>
                      <w:ilvl w:val="0"/>
                      <w:numId w:val="13"/>
                    </w:numPr>
                    <w:jc w:val="both"/>
                    <w:rPr>
                      <w:rFonts w:ascii="Arial" w:hAnsi="Arial" w:cs="Arial"/>
                    </w:rPr>
                  </w:pPr>
                  <w:r w:rsidRPr="00E053DF">
                    <w:rPr>
                      <w:rFonts w:ascii="Arial" w:hAnsi="Arial" w:cs="Arial"/>
                      <w:color w:val="000000"/>
                    </w:rPr>
                    <w:t>Strategic Partnership Manager</w:t>
                  </w:r>
                </w:p>
              </w:tc>
              <w:tc>
                <w:tcPr>
                  <w:tcW w:w="7100" w:type="dxa"/>
                </w:tcPr>
                <w:p w14:paraId="42D7F0B2" w14:textId="5FB4F172" w:rsidR="00A93DF9" w:rsidRDefault="00A93DF9" w:rsidP="00A93DF9">
                  <w:pPr>
                    <w:pStyle w:val="ListParagraph"/>
                    <w:numPr>
                      <w:ilvl w:val="0"/>
                      <w:numId w:val="10"/>
                    </w:numPr>
                    <w:jc w:val="both"/>
                    <w:rPr>
                      <w:rFonts w:ascii="Arial" w:hAnsi="Arial" w:cs="Arial"/>
                    </w:rPr>
                  </w:pPr>
                  <w:r>
                    <w:rPr>
                      <w:rFonts w:ascii="Arial" w:hAnsi="Arial" w:cs="Arial"/>
                    </w:rPr>
                    <w:t>C</w:t>
                  </w:r>
                  <w:r w:rsidRPr="00267CCA">
                    <w:rPr>
                      <w:rFonts w:ascii="Arial" w:hAnsi="Arial" w:cs="Arial"/>
                    </w:rPr>
                    <w:t xml:space="preserve">ontinued focus </w:t>
                  </w:r>
                  <w:r>
                    <w:rPr>
                      <w:rFonts w:ascii="Arial" w:hAnsi="Arial" w:cs="Arial"/>
                    </w:rPr>
                    <w:t>of SS</w:t>
                  </w:r>
                  <w:r w:rsidR="00E053DF">
                    <w:rPr>
                      <w:rFonts w:ascii="Arial" w:hAnsi="Arial" w:cs="Arial"/>
                    </w:rPr>
                    <w:t>U</w:t>
                  </w:r>
                  <w:r>
                    <w:rPr>
                      <w:rFonts w:ascii="Arial" w:hAnsi="Arial" w:cs="Arial"/>
                    </w:rPr>
                    <w:t xml:space="preserve"> </w:t>
                  </w:r>
                  <w:r w:rsidRPr="00267CCA">
                    <w:rPr>
                      <w:rFonts w:ascii="Arial" w:hAnsi="Arial" w:cs="Arial"/>
                    </w:rPr>
                    <w:t>on LEP strategic priorities</w:t>
                  </w:r>
                  <w:r>
                    <w:rPr>
                      <w:rFonts w:ascii="Arial" w:hAnsi="Arial" w:cs="Arial"/>
                    </w:rPr>
                    <w:t xml:space="preserve"> and that it is complimentary to and aligns with other provision.</w:t>
                  </w:r>
                </w:p>
                <w:p w14:paraId="7139AF75" w14:textId="77777777" w:rsidR="00A93DF9" w:rsidRPr="00267CCA" w:rsidRDefault="00A93DF9" w:rsidP="00A93DF9">
                  <w:pPr>
                    <w:pStyle w:val="ListParagraph"/>
                    <w:numPr>
                      <w:ilvl w:val="0"/>
                      <w:numId w:val="10"/>
                    </w:numPr>
                    <w:jc w:val="both"/>
                    <w:rPr>
                      <w:rFonts w:ascii="Arial" w:hAnsi="Arial" w:cs="Arial"/>
                    </w:rPr>
                  </w:pPr>
                  <w:r>
                    <w:rPr>
                      <w:rFonts w:ascii="Arial" w:hAnsi="Arial" w:cs="Arial"/>
                    </w:rPr>
                    <w:t>Delivery of the development plan.</w:t>
                  </w:r>
                </w:p>
              </w:tc>
            </w:tr>
            <w:tr w:rsidR="00A93DF9" w:rsidRPr="00442E9D" w14:paraId="02712055" w14:textId="77777777" w:rsidTr="00E053DF">
              <w:tc>
                <w:tcPr>
                  <w:tcW w:w="2138" w:type="dxa"/>
                </w:tcPr>
                <w:p w14:paraId="09463371" w14:textId="28B2BABC" w:rsidR="00A93DF9" w:rsidRPr="00E053DF" w:rsidRDefault="00E053DF" w:rsidP="00E053DF">
                  <w:pPr>
                    <w:pStyle w:val="ListParagraph"/>
                    <w:numPr>
                      <w:ilvl w:val="0"/>
                      <w:numId w:val="13"/>
                    </w:numPr>
                    <w:jc w:val="both"/>
                    <w:rPr>
                      <w:rFonts w:ascii="Arial" w:hAnsi="Arial" w:cs="Arial"/>
                      <w:color w:val="000000"/>
                    </w:rPr>
                  </w:pPr>
                  <w:r w:rsidRPr="00E053DF">
                    <w:rPr>
                      <w:rFonts w:ascii="Arial" w:hAnsi="Arial" w:cs="Arial"/>
                      <w:color w:val="000000"/>
                    </w:rPr>
                    <w:t>Steering the SSU</w:t>
                  </w:r>
                  <w:r w:rsidR="00A93DF9" w:rsidRPr="00E053DF">
                    <w:rPr>
                      <w:rFonts w:ascii="Arial" w:hAnsi="Arial" w:cs="Arial"/>
                      <w:color w:val="000000"/>
                    </w:rPr>
                    <w:t xml:space="preserve"> Project</w:t>
                  </w:r>
                </w:p>
              </w:tc>
              <w:tc>
                <w:tcPr>
                  <w:tcW w:w="7100" w:type="dxa"/>
                </w:tcPr>
                <w:p w14:paraId="6530210F" w14:textId="77777777" w:rsidR="00A93DF9" w:rsidRPr="00442E9D" w:rsidRDefault="00A93DF9" w:rsidP="00A93DF9">
                  <w:pPr>
                    <w:pStyle w:val="ListParagraph"/>
                    <w:numPr>
                      <w:ilvl w:val="0"/>
                      <w:numId w:val="12"/>
                    </w:numPr>
                    <w:jc w:val="both"/>
                    <w:rPr>
                      <w:rFonts w:ascii="Arial" w:hAnsi="Arial" w:cs="Arial"/>
                    </w:rPr>
                  </w:pPr>
                  <w:r w:rsidRPr="00442E9D">
                    <w:rPr>
                      <w:rFonts w:ascii="Arial" w:hAnsi="Arial" w:cs="Arial"/>
                    </w:rPr>
                    <w:t>Effective</w:t>
                  </w:r>
                  <w:r>
                    <w:rPr>
                      <w:rFonts w:ascii="Arial" w:hAnsi="Arial" w:cs="Arial"/>
                    </w:rPr>
                    <w:t xml:space="preserve"> Stakeholder engagement.</w:t>
                  </w:r>
                </w:p>
              </w:tc>
            </w:tr>
            <w:tr w:rsidR="00A93DF9" w:rsidRPr="00442E9D" w14:paraId="78827ADA" w14:textId="77777777" w:rsidTr="00E053DF">
              <w:tc>
                <w:tcPr>
                  <w:tcW w:w="2138" w:type="dxa"/>
                </w:tcPr>
                <w:p w14:paraId="48F2153A" w14:textId="4F223E64" w:rsidR="00A93DF9" w:rsidRPr="00E053DF" w:rsidRDefault="00A93DF9" w:rsidP="00E053DF">
                  <w:pPr>
                    <w:pStyle w:val="ListParagraph"/>
                    <w:numPr>
                      <w:ilvl w:val="0"/>
                      <w:numId w:val="13"/>
                    </w:numPr>
                    <w:jc w:val="both"/>
                    <w:rPr>
                      <w:rFonts w:ascii="Arial" w:hAnsi="Arial" w:cs="Arial"/>
                    </w:rPr>
                  </w:pPr>
                  <w:r w:rsidRPr="00E053DF">
                    <w:rPr>
                      <w:rFonts w:ascii="Arial" w:hAnsi="Arial" w:cs="Arial"/>
                      <w:color w:val="000000"/>
                    </w:rPr>
                    <w:t>Working with the Business Growth Hub (BOOST)</w:t>
                  </w:r>
                </w:p>
              </w:tc>
              <w:tc>
                <w:tcPr>
                  <w:tcW w:w="7100" w:type="dxa"/>
                </w:tcPr>
                <w:p w14:paraId="0A251C55" w14:textId="77777777" w:rsidR="00A93DF9" w:rsidRDefault="00A93DF9" w:rsidP="00A93DF9">
                  <w:pPr>
                    <w:pStyle w:val="ListParagraph"/>
                    <w:numPr>
                      <w:ilvl w:val="0"/>
                      <w:numId w:val="11"/>
                    </w:numPr>
                    <w:jc w:val="both"/>
                    <w:rPr>
                      <w:rFonts w:ascii="Arial" w:hAnsi="Arial" w:cs="Arial"/>
                    </w:rPr>
                  </w:pPr>
                  <w:r w:rsidRPr="00442E9D">
                    <w:rPr>
                      <w:rFonts w:ascii="Arial" w:hAnsi="Arial" w:cs="Arial"/>
                    </w:rPr>
                    <w:t>Increased referrals</w:t>
                  </w:r>
                  <w:r>
                    <w:rPr>
                      <w:rFonts w:ascii="Arial" w:hAnsi="Arial" w:cs="Arial"/>
                    </w:rPr>
                    <w:t xml:space="preserve"> from BOOST and BOOST</w:t>
                  </w:r>
                  <w:r w:rsidRPr="00442E9D">
                    <w:rPr>
                      <w:rFonts w:ascii="Arial" w:hAnsi="Arial" w:cs="Arial"/>
                    </w:rPr>
                    <w:t xml:space="preserve"> partners and also referrals to other Business support products.</w:t>
                  </w:r>
                </w:p>
                <w:p w14:paraId="4CBC8D38" w14:textId="77777777" w:rsidR="00A93DF9" w:rsidRPr="00442E9D" w:rsidRDefault="00A93DF9" w:rsidP="00A93DF9">
                  <w:pPr>
                    <w:pStyle w:val="ListParagraph"/>
                    <w:numPr>
                      <w:ilvl w:val="0"/>
                      <w:numId w:val="11"/>
                    </w:numPr>
                    <w:jc w:val="both"/>
                    <w:rPr>
                      <w:rFonts w:ascii="Arial" w:hAnsi="Arial" w:cs="Arial"/>
                    </w:rPr>
                  </w:pPr>
                  <w:r>
                    <w:rPr>
                      <w:rFonts w:ascii="Arial" w:hAnsi="Arial" w:cs="Arial"/>
                    </w:rPr>
                    <w:t>Increase awareness of stakeholders including intermediaries and businesses of the comprehensive skills and business support offer.</w:t>
                  </w:r>
                </w:p>
              </w:tc>
            </w:tr>
            <w:tr w:rsidR="00A93DF9" w:rsidRPr="00614A99" w14:paraId="193B280B" w14:textId="77777777" w:rsidTr="00E053DF">
              <w:tc>
                <w:tcPr>
                  <w:tcW w:w="2138" w:type="dxa"/>
                </w:tcPr>
                <w:p w14:paraId="40AFF169" w14:textId="253597A6" w:rsidR="00A93DF9" w:rsidRPr="00E053DF" w:rsidRDefault="00A93DF9" w:rsidP="00E053DF">
                  <w:pPr>
                    <w:pStyle w:val="ListParagraph"/>
                    <w:numPr>
                      <w:ilvl w:val="0"/>
                      <w:numId w:val="13"/>
                    </w:numPr>
                    <w:jc w:val="both"/>
                    <w:rPr>
                      <w:rFonts w:ascii="Arial" w:hAnsi="Arial" w:cs="Arial"/>
                    </w:rPr>
                  </w:pPr>
                  <w:r w:rsidRPr="00E053DF">
                    <w:rPr>
                      <w:rFonts w:ascii="Arial" w:hAnsi="Arial" w:cs="Arial"/>
                    </w:rPr>
                    <w:t>Evaluation</w:t>
                  </w:r>
                </w:p>
              </w:tc>
              <w:tc>
                <w:tcPr>
                  <w:tcW w:w="7100" w:type="dxa"/>
                </w:tcPr>
                <w:p w14:paraId="38CD187F" w14:textId="77777777" w:rsidR="00A93DF9" w:rsidRPr="00614A99" w:rsidRDefault="00A93DF9" w:rsidP="00A93DF9">
                  <w:pPr>
                    <w:pStyle w:val="ListParagraph"/>
                    <w:numPr>
                      <w:ilvl w:val="0"/>
                      <w:numId w:val="8"/>
                    </w:numPr>
                    <w:jc w:val="both"/>
                    <w:rPr>
                      <w:rFonts w:ascii="Arial" w:hAnsi="Arial" w:cs="Arial"/>
                      <w:lang w:eastAsia="en-US"/>
                    </w:rPr>
                  </w:pPr>
                  <w:r w:rsidRPr="00614A99">
                    <w:rPr>
                      <w:rFonts w:ascii="Arial" w:hAnsi="Arial" w:cs="Arial"/>
                      <w:lang w:eastAsia="en-US"/>
                    </w:rPr>
                    <w:t>Improved understanding of the strengths and weaknesses of the contract from commissioning through to delivery.</w:t>
                  </w:r>
                </w:p>
                <w:p w14:paraId="2F318153" w14:textId="77777777" w:rsidR="00A93DF9" w:rsidRPr="00614A99" w:rsidRDefault="00A93DF9" w:rsidP="00A93DF9">
                  <w:pPr>
                    <w:pStyle w:val="ListParagraph"/>
                    <w:numPr>
                      <w:ilvl w:val="0"/>
                      <w:numId w:val="8"/>
                    </w:numPr>
                    <w:jc w:val="both"/>
                    <w:rPr>
                      <w:rFonts w:ascii="Arial" w:hAnsi="Arial" w:cs="Arial"/>
                      <w:lang w:eastAsia="en-US"/>
                    </w:rPr>
                  </w:pPr>
                  <w:r w:rsidRPr="00614A99">
                    <w:rPr>
                      <w:rFonts w:ascii="Arial" w:hAnsi="Arial" w:cs="Arial"/>
                      <w:lang w:eastAsia="en-US"/>
                    </w:rPr>
                    <w:t>Influences ESFA and LEP priorities and commissioning and contracting arrangements.</w:t>
                  </w:r>
                </w:p>
              </w:tc>
            </w:tr>
          </w:tbl>
          <w:p w14:paraId="52506AA0" w14:textId="77777777" w:rsidR="0032714E" w:rsidRDefault="0032714E" w:rsidP="00992762">
            <w:pPr>
              <w:rPr>
                <w:rFonts w:ascii="Arial" w:hAnsi="Arial" w:cs="Arial"/>
              </w:rPr>
            </w:pPr>
          </w:p>
          <w:p w14:paraId="5F8BC486" w14:textId="75CCEE4C" w:rsidR="00C53562" w:rsidRDefault="00C53562" w:rsidP="00E053DF">
            <w:pPr>
              <w:rPr>
                <w:rFonts w:ascii="Arial" w:hAnsi="Arial" w:cs="Arial"/>
              </w:rPr>
            </w:pPr>
          </w:p>
        </w:tc>
      </w:tr>
      <w:bookmarkEnd w:id="0"/>
      <w:bookmarkEnd w:id="1"/>
    </w:tbl>
    <w:p w14:paraId="4D79B058" w14:textId="77777777" w:rsidR="00115B76" w:rsidRPr="005A2CB8" w:rsidRDefault="00115B76" w:rsidP="00802D09">
      <w:pPr>
        <w:rPr>
          <w:vanish/>
        </w:rPr>
      </w:pPr>
    </w:p>
    <w:p w14:paraId="506F0918" w14:textId="77777777" w:rsidR="00802D09" w:rsidRPr="005A2CB8" w:rsidRDefault="00802D09" w:rsidP="00802D09">
      <w:pPr>
        <w:tabs>
          <w:tab w:val="left" w:pos="5640"/>
        </w:tabs>
        <w:rPr>
          <w:rFonts w:ascii="Arial" w:hAnsi="Arial" w:cs="Arial"/>
          <w:b/>
          <w:bCs/>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1761A0" w14:paraId="55EEBE02" w14:textId="77777777" w:rsidTr="00992762">
        <w:tc>
          <w:tcPr>
            <w:tcW w:w="9209" w:type="dxa"/>
            <w:shd w:val="clear" w:color="auto" w:fill="D9D9D9" w:themeFill="background1" w:themeFillShade="D9"/>
          </w:tcPr>
          <w:p w14:paraId="37F1E519" w14:textId="2FDE327E" w:rsidR="001761A0" w:rsidRPr="00E762FC" w:rsidRDefault="00E762FC" w:rsidP="008E299A">
            <w:pPr>
              <w:rPr>
                <w:rFonts w:ascii="Arial" w:hAnsi="Arial" w:cs="Arial"/>
                <w:b/>
                <w:u w:val="single"/>
              </w:rPr>
            </w:pPr>
            <w:r>
              <w:rPr>
                <w:rFonts w:ascii="Arial" w:hAnsi="Arial" w:cs="Arial"/>
                <w:b/>
                <w:u w:val="single"/>
              </w:rPr>
              <w:t xml:space="preserve">Section 6 </w:t>
            </w:r>
            <w:r w:rsidR="008E299A" w:rsidRPr="00E762FC">
              <w:rPr>
                <w:rFonts w:ascii="Arial" w:hAnsi="Arial" w:cs="Arial"/>
                <w:b/>
                <w:u w:val="single"/>
              </w:rPr>
              <w:t>Key Risks</w:t>
            </w:r>
          </w:p>
        </w:tc>
      </w:tr>
      <w:tr w:rsidR="001761A0" w14:paraId="02B5BCF9" w14:textId="77777777" w:rsidTr="00992762">
        <w:tc>
          <w:tcPr>
            <w:tcW w:w="9209" w:type="dxa"/>
            <w:shd w:val="clear" w:color="auto" w:fill="auto"/>
          </w:tcPr>
          <w:p w14:paraId="42FC28F8" w14:textId="77777777" w:rsidR="001761A0" w:rsidRDefault="001761A0" w:rsidP="00992762">
            <w:pPr>
              <w:rPr>
                <w:rFonts w:ascii="Arial" w:hAnsi="Arial" w:cs="Arial"/>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rsidR="00E053DF" w:rsidRPr="00E053DF" w14:paraId="55F124BE" w14:textId="77777777" w:rsidTr="00E053DF">
              <w:tc>
                <w:tcPr>
                  <w:tcW w:w="9380" w:type="dxa"/>
                  <w:shd w:val="clear" w:color="auto" w:fill="auto"/>
                </w:tcPr>
                <w:p w14:paraId="34ADEDE2" w14:textId="77777777" w:rsidR="00E053DF" w:rsidRPr="00E053DF" w:rsidRDefault="00E053DF" w:rsidP="00E053DF">
                  <w:pPr>
                    <w:rPr>
                      <w:rFonts w:ascii="Arial" w:hAnsi="Arial" w:cs="Arial"/>
                    </w:rPr>
                  </w:pPr>
                </w:p>
                <w:tbl>
                  <w:tblPr>
                    <w:tblStyle w:val="TableGrid"/>
                    <w:tblW w:w="0" w:type="auto"/>
                    <w:tblLook w:val="04A0" w:firstRow="1" w:lastRow="0" w:firstColumn="1" w:lastColumn="0" w:noHBand="0" w:noVBand="1"/>
                  </w:tblPr>
                  <w:tblGrid>
                    <w:gridCol w:w="2571"/>
                    <w:gridCol w:w="1417"/>
                    <w:gridCol w:w="1070"/>
                    <w:gridCol w:w="4067"/>
                  </w:tblGrid>
                  <w:tr w:rsidR="00E053DF" w:rsidRPr="00E053DF" w14:paraId="6498DC2D" w14:textId="77777777" w:rsidTr="00E053DF">
                    <w:tc>
                      <w:tcPr>
                        <w:tcW w:w="2571" w:type="dxa"/>
                      </w:tcPr>
                      <w:p w14:paraId="0F8BC974" w14:textId="77777777" w:rsidR="00E053DF" w:rsidRPr="00E053DF" w:rsidRDefault="00E053DF" w:rsidP="00E053DF">
                        <w:pPr>
                          <w:rPr>
                            <w:rFonts w:ascii="Arial" w:hAnsi="Arial" w:cs="Arial"/>
                            <w:b/>
                            <w:lang w:eastAsia="en-US"/>
                          </w:rPr>
                        </w:pPr>
                        <w:r w:rsidRPr="00E053DF">
                          <w:rPr>
                            <w:rFonts w:ascii="Arial" w:hAnsi="Arial" w:cs="Arial"/>
                            <w:b/>
                            <w:lang w:eastAsia="en-US"/>
                          </w:rPr>
                          <w:t>Risk</w:t>
                        </w:r>
                      </w:p>
                    </w:tc>
                    <w:tc>
                      <w:tcPr>
                        <w:tcW w:w="1417" w:type="dxa"/>
                      </w:tcPr>
                      <w:p w14:paraId="00BC17A9" w14:textId="77777777" w:rsidR="00E053DF" w:rsidRPr="00E053DF" w:rsidRDefault="00E053DF" w:rsidP="00E053DF">
                        <w:pPr>
                          <w:rPr>
                            <w:rFonts w:ascii="Arial" w:hAnsi="Arial" w:cs="Arial"/>
                            <w:b/>
                            <w:lang w:eastAsia="en-US"/>
                          </w:rPr>
                        </w:pPr>
                        <w:r w:rsidRPr="00E053DF">
                          <w:rPr>
                            <w:rFonts w:ascii="Arial" w:hAnsi="Arial" w:cs="Arial"/>
                            <w:b/>
                            <w:lang w:eastAsia="en-US"/>
                          </w:rPr>
                          <w:t>Likelihood</w:t>
                        </w:r>
                      </w:p>
                    </w:tc>
                    <w:tc>
                      <w:tcPr>
                        <w:tcW w:w="1070" w:type="dxa"/>
                      </w:tcPr>
                      <w:p w14:paraId="4AE4662E" w14:textId="77777777" w:rsidR="00E053DF" w:rsidRPr="00E053DF" w:rsidRDefault="00E053DF" w:rsidP="00E053DF">
                        <w:pPr>
                          <w:rPr>
                            <w:rFonts w:ascii="Arial" w:hAnsi="Arial" w:cs="Arial"/>
                            <w:b/>
                            <w:lang w:eastAsia="en-US"/>
                          </w:rPr>
                        </w:pPr>
                        <w:r w:rsidRPr="00E053DF">
                          <w:rPr>
                            <w:rFonts w:ascii="Arial" w:hAnsi="Arial" w:cs="Arial"/>
                            <w:b/>
                            <w:lang w:eastAsia="en-US"/>
                          </w:rPr>
                          <w:t>Impact</w:t>
                        </w:r>
                      </w:p>
                    </w:tc>
                    <w:tc>
                      <w:tcPr>
                        <w:tcW w:w="4067" w:type="dxa"/>
                      </w:tcPr>
                      <w:p w14:paraId="3730C240" w14:textId="77777777" w:rsidR="00E053DF" w:rsidRPr="00E053DF" w:rsidRDefault="00E053DF" w:rsidP="00E053DF">
                        <w:pPr>
                          <w:rPr>
                            <w:rFonts w:ascii="Arial" w:hAnsi="Arial" w:cs="Arial"/>
                            <w:b/>
                            <w:lang w:eastAsia="en-US"/>
                          </w:rPr>
                        </w:pPr>
                        <w:r w:rsidRPr="00E053DF">
                          <w:rPr>
                            <w:rFonts w:ascii="Arial" w:hAnsi="Arial" w:cs="Arial"/>
                            <w:b/>
                            <w:lang w:eastAsia="en-US"/>
                          </w:rPr>
                          <w:t>Mitigation</w:t>
                        </w:r>
                      </w:p>
                    </w:tc>
                  </w:tr>
                  <w:tr w:rsidR="00E053DF" w:rsidRPr="00E053DF" w14:paraId="24B67AEB" w14:textId="77777777" w:rsidTr="00E053DF">
                    <w:tc>
                      <w:tcPr>
                        <w:tcW w:w="2571" w:type="dxa"/>
                      </w:tcPr>
                      <w:p w14:paraId="57439CC3" w14:textId="77777777" w:rsidR="00E053DF" w:rsidRPr="00E053DF" w:rsidRDefault="00E053DF" w:rsidP="00E053DF">
                        <w:pPr>
                          <w:rPr>
                            <w:rFonts w:ascii="Arial" w:hAnsi="Arial" w:cs="Arial"/>
                            <w:lang w:eastAsia="en-US"/>
                          </w:rPr>
                        </w:pPr>
                        <w:r w:rsidRPr="00E053DF">
                          <w:rPr>
                            <w:rFonts w:ascii="Arial" w:hAnsi="Arial" w:cs="Arial"/>
                            <w:lang w:eastAsia="en-US"/>
                          </w:rPr>
                          <w:t>Key personnel change</w:t>
                        </w:r>
                      </w:p>
                    </w:tc>
                    <w:tc>
                      <w:tcPr>
                        <w:tcW w:w="1417" w:type="dxa"/>
                      </w:tcPr>
                      <w:p w14:paraId="57E1CCB0" w14:textId="77777777" w:rsidR="00E053DF" w:rsidRPr="00E053DF" w:rsidRDefault="00E053DF" w:rsidP="00E053DF">
                        <w:pPr>
                          <w:rPr>
                            <w:rFonts w:ascii="Arial" w:hAnsi="Arial" w:cs="Arial"/>
                            <w:lang w:eastAsia="en-US"/>
                          </w:rPr>
                        </w:pPr>
                        <w:r w:rsidRPr="00E053DF">
                          <w:rPr>
                            <w:rFonts w:ascii="Arial" w:hAnsi="Arial" w:cs="Arial"/>
                            <w:lang w:eastAsia="en-US"/>
                          </w:rPr>
                          <w:t>Low</w:t>
                        </w:r>
                      </w:p>
                    </w:tc>
                    <w:tc>
                      <w:tcPr>
                        <w:tcW w:w="1070" w:type="dxa"/>
                      </w:tcPr>
                      <w:p w14:paraId="0C7672B4" w14:textId="77777777" w:rsidR="00E053DF" w:rsidRPr="00E053DF" w:rsidRDefault="00E053DF" w:rsidP="00E053DF">
                        <w:pPr>
                          <w:rPr>
                            <w:rFonts w:ascii="Arial" w:hAnsi="Arial" w:cs="Arial"/>
                            <w:lang w:eastAsia="en-US"/>
                          </w:rPr>
                        </w:pPr>
                        <w:r w:rsidRPr="00E053DF">
                          <w:rPr>
                            <w:rFonts w:ascii="Arial" w:hAnsi="Arial" w:cs="Arial"/>
                            <w:lang w:eastAsia="en-US"/>
                          </w:rPr>
                          <w:t>Low</w:t>
                        </w:r>
                      </w:p>
                    </w:tc>
                    <w:tc>
                      <w:tcPr>
                        <w:tcW w:w="4067" w:type="dxa"/>
                      </w:tcPr>
                      <w:p w14:paraId="371B130C" w14:textId="37539B12" w:rsidR="00E053DF" w:rsidRPr="00E053DF" w:rsidRDefault="00E053DF" w:rsidP="00E053DF">
                        <w:pPr>
                          <w:rPr>
                            <w:rFonts w:ascii="Arial" w:hAnsi="Arial" w:cs="Arial"/>
                            <w:lang w:eastAsia="en-US"/>
                          </w:rPr>
                        </w:pPr>
                        <w:r w:rsidRPr="00E053DF">
                          <w:rPr>
                            <w:rFonts w:ascii="Arial" w:hAnsi="Arial" w:cs="Arial"/>
                            <w:lang w:eastAsia="en-US"/>
                          </w:rPr>
                          <w:t>The coordination of the delivery of the plan will be led by the Strategic Partnership Manager.  The Partnership approach to this plan including the monitoring of the plan by the SS</w:t>
                        </w:r>
                        <w:r>
                          <w:rPr>
                            <w:rFonts w:ascii="Arial" w:hAnsi="Arial" w:cs="Arial"/>
                            <w:lang w:eastAsia="en-US"/>
                          </w:rPr>
                          <w:t>U</w:t>
                        </w:r>
                        <w:r w:rsidRPr="00E053DF">
                          <w:rPr>
                            <w:rFonts w:ascii="Arial" w:hAnsi="Arial" w:cs="Arial"/>
                            <w:lang w:eastAsia="en-US"/>
                          </w:rPr>
                          <w:t xml:space="preserve"> Steering Group will ensure that any resourcing issues are flagged at an early stage and addressed. </w:t>
                        </w:r>
                      </w:p>
                    </w:tc>
                  </w:tr>
                  <w:tr w:rsidR="00E053DF" w:rsidRPr="00E053DF" w14:paraId="54405C0C" w14:textId="77777777" w:rsidTr="00E053DF">
                    <w:tc>
                      <w:tcPr>
                        <w:tcW w:w="2571" w:type="dxa"/>
                      </w:tcPr>
                      <w:p w14:paraId="07964EC2" w14:textId="6410D531" w:rsidR="00E053DF" w:rsidRPr="00E053DF" w:rsidRDefault="00E053DF" w:rsidP="00E053DF">
                        <w:pPr>
                          <w:rPr>
                            <w:rFonts w:ascii="Arial" w:hAnsi="Arial" w:cs="Arial"/>
                            <w:lang w:eastAsia="en-US"/>
                          </w:rPr>
                        </w:pPr>
                        <w:r>
                          <w:rPr>
                            <w:rFonts w:ascii="Arial" w:hAnsi="Arial" w:cs="Arial"/>
                            <w:lang w:eastAsia="en-US"/>
                          </w:rPr>
                          <w:t>Lack of engagement of learners and/or employers.</w:t>
                        </w:r>
                      </w:p>
                    </w:tc>
                    <w:tc>
                      <w:tcPr>
                        <w:tcW w:w="1417" w:type="dxa"/>
                      </w:tcPr>
                      <w:p w14:paraId="2C582399" w14:textId="47E57AD8" w:rsidR="00E053DF" w:rsidRPr="00E053DF" w:rsidRDefault="00E053DF" w:rsidP="00E053DF">
                        <w:pPr>
                          <w:rPr>
                            <w:rFonts w:ascii="Arial" w:hAnsi="Arial" w:cs="Arial"/>
                            <w:lang w:eastAsia="en-US"/>
                          </w:rPr>
                        </w:pPr>
                        <w:r>
                          <w:rPr>
                            <w:rFonts w:ascii="Arial" w:hAnsi="Arial" w:cs="Arial"/>
                            <w:lang w:eastAsia="en-US"/>
                          </w:rPr>
                          <w:t>Medium</w:t>
                        </w:r>
                      </w:p>
                    </w:tc>
                    <w:tc>
                      <w:tcPr>
                        <w:tcW w:w="1070" w:type="dxa"/>
                      </w:tcPr>
                      <w:p w14:paraId="4C5A641F" w14:textId="404D811E" w:rsidR="00E053DF" w:rsidRPr="00E053DF" w:rsidRDefault="00E053DF" w:rsidP="00E053DF">
                        <w:pPr>
                          <w:rPr>
                            <w:rFonts w:ascii="Arial" w:hAnsi="Arial" w:cs="Arial"/>
                            <w:lang w:eastAsia="en-US"/>
                          </w:rPr>
                        </w:pPr>
                        <w:r>
                          <w:rPr>
                            <w:rFonts w:ascii="Arial" w:hAnsi="Arial" w:cs="Arial"/>
                            <w:lang w:eastAsia="en-US"/>
                          </w:rPr>
                          <w:t>Medium</w:t>
                        </w:r>
                      </w:p>
                    </w:tc>
                    <w:tc>
                      <w:tcPr>
                        <w:tcW w:w="4067" w:type="dxa"/>
                      </w:tcPr>
                      <w:p w14:paraId="42BFD44D" w14:textId="5D588B4C" w:rsidR="00E053DF" w:rsidRPr="00E053DF" w:rsidRDefault="00E053DF" w:rsidP="00E053DF">
                        <w:pPr>
                          <w:rPr>
                            <w:rFonts w:ascii="Arial" w:hAnsi="Arial" w:cs="Arial"/>
                            <w:lang w:eastAsia="en-US"/>
                          </w:rPr>
                        </w:pPr>
                        <w:r>
                          <w:rPr>
                            <w:rFonts w:ascii="Arial" w:hAnsi="Arial" w:cs="Arial"/>
                            <w:lang w:eastAsia="en-US"/>
                          </w:rPr>
                          <w:t>PeoplePlus have dedicated learner/employer engagement officers across Lancashire to support this activity.</w:t>
                        </w:r>
                      </w:p>
                    </w:tc>
                  </w:tr>
                  <w:tr w:rsidR="00E053DF" w:rsidRPr="00E053DF" w14:paraId="21E4A821" w14:textId="77777777" w:rsidTr="00E053DF">
                    <w:tc>
                      <w:tcPr>
                        <w:tcW w:w="2571" w:type="dxa"/>
                      </w:tcPr>
                      <w:p w14:paraId="44181C8A" w14:textId="77777777" w:rsidR="00E053DF" w:rsidRPr="00E053DF" w:rsidRDefault="00E053DF" w:rsidP="00E053DF">
                        <w:pPr>
                          <w:rPr>
                            <w:rFonts w:ascii="Arial" w:hAnsi="Arial" w:cs="Arial"/>
                            <w:lang w:eastAsia="en-US"/>
                          </w:rPr>
                        </w:pPr>
                        <w:r w:rsidRPr="00E053DF">
                          <w:rPr>
                            <w:rFonts w:ascii="Arial" w:hAnsi="Arial" w:cs="Arial"/>
                            <w:lang w:eastAsia="en-US"/>
                          </w:rPr>
                          <w:t xml:space="preserve">Key stakeholders do not engage in activities detailed in the plan and therefore alignment of ESF </w:t>
                        </w:r>
                        <w:r w:rsidRPr="00E053DF">
                          <w:rPr>
                            <w:rFonts w:ascii="Arial" w:hAnsi="Arial" w:cs="Arial"/>
                            <w:lang w:eastAsia="en-US"/>
                          </w:rPr>
                          <w:lastRenderedPageBreak/>
                          <w:t xml:space="preserve">funded project is not effective. </w:t>
                        </w:r>
                      </w:p>
                    </w:tc>
                    <w:tc>
                      <w:tcPr>
                        <w:tcW w:w="1417" w:type="dxa"/>
                      </w:tcPr>
                      <w:p w14:paraId="6C0BAE5A" w14:textId="77777777" w:rsidR="00E053DF" w:rsidRPr="00E053DF" w:rsidRDefault="00E053DF" w:rsidP="00E053DF">
                        <w:pPr>
                          <w:rPr>
                            <w:rFonts w:ascii="Arial" w:hAnsi="Arial" w:cs="Arial"/>
                            <w:lang w:eastAsia="en-US"/>
                          </w:rPr>
                        </w:pPr>
                        <w:r w:rsidRPr="00E053DF">
                          <w:rPr>
                            <w:rFonts w:ascii="Arial" w:hAnsi="Arial" w:cs="Arial"/>
                            <w:lang w:eastAsia="en-US"/>
                          </w:rPr>
                          <w:lastRenderedPageBreak/>
                          <w:t>Low</w:t>
                        </w:r>
                      </w:p>
                    </w:tc>
                    <w:tc>
                      <w:tcPr>
                        <w:tcW w:w="1070" w:type="dxa"/>
                      </w:tcPr>
                      <w:p w14:paraId="172C92D5" w14:textId="77777777" w:rsidR="00E053DF" w:rsidRPr="00E053DF" w:rsidRDefault="00E053DF" w:rsidP="00E053DF">
                        <w:pPr>
                          <w:rPr>
                            <w:rFonts w:ascii="Arial" w:hAnsi="Arial" w:cs="Arial"/>
                            <w:lang w:eastAsia="en-US"/>
                          </w:rPr>
                        </w:pPr>
                        <w:r w:rsidRPr="00E053DF">
                          <w:rPr>
                            <w:rFonts w:ascii="Arial" w:hAnsi="Arial" w:cs="Arial"/>
                            <w:lang w:eastAsia="en-US"/>
                          </w:rPr>
                          <w:t>Medium</w:t>
                        </w:r>
                      </w:p>
                    </w:tc>
                    <w:tc>
                      <w:tcPr>
                        <w:tcW w:w="4067" w:type="dxa"/>
                      </w:tcPr>
                      <w:p w14:paraId="2409AAA8" w14:textId="77777777" w:rsidR="00E053DF" w:rsidRPr="00E053DF" w:rsidRDefault="00E053DF" w:rsidP="00E053DF">
                        <w:pPr>
                          <w:rPr>
                            <w:rFonts w:ascii="Arial" w:hAnsi="Arial" w:cs="Arial"/>
                            <w:lang w:eastAsia="en-US"/>
                          </w:rPr>
                        </w:pPr>
                        <w:r w:rsidRPr="00E053DF">
                          <w:rPr>
                            <w:rFonts w:ascii="Arial" w:hAnsi="Arial" w:cs="Arial"/>
                            <w:lang w:eastAsia="en-US"/>
                          </w:rPr>
                          <w:t>Strategic Partnership manager post is in place to drive and facilitate effective working between ESF funded projects.</w:t>
                        </w:r>
                      </w:p>
                    </w:tc>
                  </w:tr>
                </w:tbl>
                <w:p w14:paraId="5C12BD33" w14:textId="77777777" w:rsidR="00E053DF" w:rsidRPr="00E053DF" w:rsidRDefault="00E053DF" w:rsidP="00E053DF">
                  <w:pPr>
                    <w:rPr>
                      <w:rFonts w:ascii="Arial" w:hAnsi="Arial" w:cs="Arial"/>
                    </w:rPr>
                  </w:pPr>
                </w:p>
              </w:tc>
            </w:tr>
          </w:tbl>
          <w:p w14:paraId="1F1B7759" w14:textId="77777777" w:rsidR="00E053DF" w:rsidRPr="00E053DF" w:rsidRDefault="00E053DF" w:rsidP="00E053DF">
            <w:pPr>
              <w:rPr>
                <w:rFonts w:ascii="Arial" w:hAnsi="Arial" w:cs="Arial"/>
              </w:rPr>
            </w:pPr>
          </w:p>
          <w:p w14:paraId="5EBC8E8E" w14:textId="57215D2D" w:rsidR="00C53562" w:rsidRDefault="00C53562" w:rsidP="00E053DF">
            <w:pPr>
              <w:rPr>
                <w:rFonts w:ascii="Arial" w:hAnsi="Arial" w:cs="Arial"/>
              </w:rPr>
            </w:pPr>
          </w:p>
        </w:tc>
      </w:tr>
    </w:tbl>
    <w:p w14:paraId="111F58B4" w14:textId="2718ABE9" w:rsidR="001761A0" w:rsidRDefault="001761A0" w:rsidP="001761A0">
      <w:pPr>
        <w:tabs>
          <w:tab w:val="left" w:leader="underscore" w:pos="7371"/>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8E299A" w14:paraId="3C43463B" w14:textId="77777777" w:rsidTr="00EA4976">
        <w:tc>
          <w:tcPr>
            <w:tcW w:w="9209" w:type="dxa"/>
            <w:shd w:val="clear" w:color="auto" w:fill="D9D9D9" w:themeFill="background1" w:themeFillShade="D9"/>
          </w:tcPr>
          <w:p w14:paraId="3C810255" w14:textId="5E6BB1DE" w:rsidR="008E299A" w:rsidRPr="00E762FC" w:rsidRDefault="00E762FC" w:rsidP="00EA4976">
            <w:pPr>
              <w:rPr>
                <w:rFonts w:ascii="Arial" w:hAnsi="Arial" w:cs="Arial"/>
                <w:b/>
                <w:u w:val="single"/>
              </w:rPr>
            </w:pPr>
            <w:r>
              <w:rPr>
                <w:rFonts w:ascii="Arial" w:hAnsi="Arial" w:cs="Arial"/>
                <w:b/>
                <w:u w:val="single"/>
              </w:rPr>
              <w:t xml:space="preserve">Section 7 </w:t>
            </w:r>
            <w:r w:rsidR="008E299A" w:rsidRPr="00E762FC">
              <w:rPr>
                <w:rFonts w:ascii="Arial" w:hAnsi="Arial" w:cs="Arial"/>
                <w:b/>
                <w:u w:val="single"/>
              </w:rPr>
              <w:t>Meeting the LEP Priorities</w:t>
            </w:r>
          </w:p>
        </w:tc>
      </w:tr>
      <w:tr w:rsidR="008E299A" w14:paraId="20E6EF4B" w14:textId="77777777" w:rsidTr="00EA4976">
        <w:tc>
          <w:tcPr>
            <w:tcW w:w="9209" w:type="dxa"/>
            <w:shd w:val="clear" w:color="auto" w:fill="auto"/>
          </w:tcPr>
          <w:p w14:paraId="7BEA069E" w14:textId="47FB14D4" w:rsidR="008E299A" w:rsidRDefault="008E299A" w:rsidP="00EA4976">
            <w:pPr>
              <w:rPr>
                <w:rFonts w:ascii="Arial" w:hAnsi="Arial" w:cs="Arial"/>
              </w:rPr>
            </w:pPr>
          </w:p>
          <w:p w14:paraId="4005A60F" w14:textId="1059DE56" w:rsidR="00E053DF" w:rsidRPr="003D7D4A" w:rsidRDefault="00E053DF" w:rsidP="00E053DF">
            <w:pPr>
              <w:rPr>
                <w:rFonts w:ascii="Arial" w:hAnsi="Arial" w:cs="Arial"/>
              </w:rPr>
            </w:pPr>
            <w:r w:rsidRPr="003D7D4A">
              <w:rPr>
                <w:rFonts w:ascii="Arial" w:hAnsi="Arial" w:cs="Arial"/>
              </w:rPr>
              <w:t xml:space="preserve">The Development Plan has been </w:t>
            </w:r>
            <w:r w:rsidR="002B42D2">
              <w:rPr>
                <w:rFonts w:ascii="Arial" w:hAnsi="Arial" w:cs="Arial"/>
              </w:rPr>
              <w:t>shaped through</w:t>
            </w:r>
            <w:r w:rsidRPr="003D7D4A">
              <w:rPr>
                <w:rFonts w:ascii="Arial" w:hAnsi="Arial" w:cs="Arial"/>
              </w:rPr>
              <w:t xml:space="preserve"> consultation with the LEP Skills and Employment Hub and the activity included within it is aligned with the wider strategic activity of the LEP and supports the key themes in the Lancashire Skills and Employment Strategic Framework particularly "</w:t>
            </w:r>
            <w:r>
              <w:rPr>
                <w:rFonts w:ascii="Arial" w:hAnsi="Arial" w:cs="Arial"/>
              </w:rPr>
              <w:t xml:space="preserve">Inclusive </w:t>
            </w:r>
            <w:r w:rsidR="00B96FBD">
              <w:rPr>
                <w:rFonts w:ascii="Arial" w:hAnsi="Arial" w:cs="Arial"/>
              </w:rPr>
              <w:t>Workforce</w:t>
            </w:r>
            <w:r w:rsidRPr="003D7D4A">
              <w:rPr>
                <w:rFonts w:ascii="Arial" w:hAnsi="Arial" w:cs="Arial"/>
              </w:rPr>
              <w:t>"</w:t>
            </w:r>
          </w:p>
          <w:p w14:paraId="33C059F4" w14:textId="7E8FBE15" w:rsidR="00E053DF" w:rsidRPr="003D7D4A" w:rsidRDefault="00E053DF" w:rsidP="00E053DF">
            <w:pPr>
              <w:rPr>
                <w:rFonts w:ascii="Arial" w:hAnsi="Arial" w:cs="Arial"/>
              </w:rPr>
            </w:pPr>
            <w:r w:rsidRPr="003D7D4A">
              <w:rPr>
                <w:rFonts w:ascii="Arial" w:hAnsi="Arial" w:cs="Arial"/>
              </w:rPr>
              <w:t xml:space="preserve">In delivering the plan  there will be continued focus on considering the skills gaps within the LEPS priority sectors as follows and focusing support and development of new </w:t>
            </w:r>
            <w:r w:rsidR="00BE731A">
              <w:rPr>
                <w:rFonts w:ascii="Arial" w:hAnsi="Arial" w:cs="Arial"/>
              </w:rPr>
              <w:t xml:space="preserve">recruitment activity for employers </w:t>
            </w:r>
            <w:r w:rsidRPr="003D7D4A">
              <w:rPr>
                <w:rFonts w:ascii="Arial" w:hAnsi="Arial" w:cs="Arial"/>
              </w:rPr>
              <w:t xml:space="preserve"> and innovation in these sectors</w:t>
            </w:r>
          </w:p>
          <w:p w14:paraId="7547AA92" w14:textId="77777777" w:rsidR="00E053DF" w:rsidRPr="003D7D4A"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Advanced Manufacturing and Engineering</w:t>
            </w:r>
          </w:p>
          <w:p w14:paraId="5967A770" w14:textId="77777777" w:rsidR="00E053DF" w:rsidRPr="003D7D4A"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Energy and Environment</w:t>
            </w:r>
          </w:p>
          <w:p w14:paraId="788F4C06" w14:textId="77777777" w:rsidR="00E053DF" w:rsidRPr="003D7D4A"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Finance and Professional Services</w:t>
            </w:r>
          </w:p>
          <w:p w14:paraId="2C64884E" w14:textId="77777777" w:rsidR="00E053DF" w:rsidRPr="003D7D4A"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Visitor Economy</w:t>
            </w:r>
          </w:p>
          <w:p w14:paraId="27CDD135" w14:textId="77777777" w:rsidR="00E053DF" w:rsidRPr="003D7D4A"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Creative and Digital</w:t>
            </w:r>
          </w:p>
          <w:p w14:paraId="1DDFB2ED" w14:textId="77777777" w:rsidR="00E053DF" w:rsidRPr="003D7D4A"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Health and Social Care</w:t>
            </w:r>
          </w:p>
          <w:p w14:paraId="29DFEB51" w14:textId="77777777" w:rsidR="00E053DF" w:rsidRPr="00D5594D" w:rsidRDefault="00E053DF" w:rsidP="00E053DF">
            <w:pPr>
              <w:pStyle w:val="ListParagraph"/>
              <w:numPr>
                <w:ilvl w:val="0"/>
                <w:numId w:val="14"/>
              </w:numPr>
              <w:autoSpaceDE w:val="0"/>
              <w:autoSpaceDN w:val="0"/>
              <w:adjustRightInd w:val="0"/>
              <w:rPr>
                <w:rFonts w:ascii="Arial" w:eastAsia="Arial" w:hAnsi="Arial" w:cs="Arial"/>
                <w:lang w:eastAsia="en-GB"/>
              </w:rPr>
            </w:pPr>
            <w:r w:rsidRPr="003D7D4A">
              <w:rPr>
                <w:rFonts w:ascii="Arial" w:hAnsi="Arial" w:cs="Arial"/>
                <w:lang w:eastAsia="en-GB"/>
              </w:rPr>
              <w:t>Construction</w:t>
            </w:r>
          </w:p>
          <w:p w14:paraId="37D214D3" w14:textId="77777777" w:rsidR="00D5594D" w:rsidRPr="00D5594D" w:rsidRDefault="00D5594D" w:rsidP="00D5594D">
            <w:pPr>
              <w:autoSpaceDE w:val="0"/>
              <w:autoSpaceDN w:val="0"/>
              <w:adjustRightInd w:val="0"/>
              <w:rPr>
                <w:rFonts w:ascii="Arial" w:eastAsia="Arial" w:hAnsi="Arial" w:cs="Arial"/>
                <w:lang w:eastAsia="en-GB"/>
              </w:rPr>
            </w:pPr>
          </w:p>
          <w:p w14:paraId="0E534544" w14:textId="77777777" w:rsidR="00E053DF" w:rsidRPr="003D7D4A" w:rsidRDefault="00E053DF" w:rsidP="00E053DF">
            <w:pPr>
              <w:rPr>
                <w:rFonts w:ascii="Arial" w:hAnsi="Arial" w:cs="Arial"/>
                <w:lang w:eastAsia="en-GB"/>
              </w:rPr>
            </w:pPr>
          </w:p>
          <w:p w14:paraId="7DE595C2" w14:textId="6B7C2C0E" w:rsidR="00D5594D" w:rsidRDefault="00D5594D" w:rsidP="00E053DF">
            <w:pPr>
              <w:rPr>
                <w:rFonts w:ascii="Arial" w:hAnsi="Arial" w:cs="Arial"/>
                <w:lang w:eastAsia="en-GB"/>
              </w:rPr>
            </w:pPr>
            <w:r>
              <w:rPr>
                <w:rFonts w:ascii="Arial" w:hAnsi="Arial" w:cs="Arial"/>
                <w:lang w:eastAsia="en-GB"/>
              </w:rPr>
              <w:t>There will be a focus on the priority group</w:t>
            </w:r>
            <w:r w:rsidR="00BE731A">
              <w:rPr>
                <w:rFonts w:ascii="Arial" w:hAnsi="Arial" w:cs="Arial"/>
                <w:lang w:eastAsia="en-GB"/>
              </w:rPr>
              <w:t>s</w:t>
            </w:r>
            <w:r>
              <w:rPr>
                <w:rFonts w:ascii="Arial" w:hAnsi="Arial" w:cs="Arial"/>
                <w:lang w:eastAsia="en-GB"/>
              </w:rPr>
              <w:t xml:space="preserve"> noted in the tender these include:-</w:t>
            </w:r>
          </w:p>
          <w:p w14:paraId="4E2C8950" w14:textId="77777777" w:rsidR="00D5594D" w:rsidRDefault="00D5594D" w:rsidP="00D5594D">
            <w:pPr>
              <w:pStyle w:val="ListParagraph"/>
              <w:numPr>
                <w:ilvl w:val="0"/>
                <w:numId w:val="15"/>
              </w:numPr>
              <w:rPr>
                <w:rFonts w:ascii="Arial" w:hAnsi="Arial" w:cs="Arial"/>
                <w:lang w:eastAsia="en-GB"/>
              </w:rPr>
            </w:pPr>
            <w:r w:rsidRPr="00D5594D">
              <w:rPr>
                <w:rFonts w:ascii="Arial" w:hAnsi="Arial" w:cs="Arial"/>
                <w:lang w:eastAsia="en-GB"/>
              </w:rPr>
              <w:t>Participants over 50 years of age</w:t>
            </w:r>
          </w:p>
          <w:p w14:paraId="0CB135D6" w14:textId="0CD05B4D" w:rsidR="00E053DF" w:rsidRDefault="00D5594D" w:rsidP="00D5594D">
            <w:pPr>
              <w:pStyle w:val="ListParagraph"/>
              <w:numPr>
                <w:ilvl w:val="0"/>
                <w:numId w:val="15"/>
              </w:numPr>
              <w:rPr>
                <w:rFonts w:ascii="Arial" w:hAnsi="Arial" w:cs="Arial"/>
                <w:lang w:eastAsia="en-GB"/>
              </w:rPr>
            </w:pPr>
            <w:r w:rsidRPr="00D5594D">
              <w:rPr>
                <w:rFonts w:ascii="Arial" w:hAnsi="Arial" w:cs="Arial"/>
                <w:lang w:eastAsia="en-GB"/>
              </w:rPr>
              <w:t>Participants</w:t>
            </w:r>
            <w:r>
              <w:rPr>
                <w:rFonts w:ascii="Arial" w:hAnsi="Arial" w:cs="Arial"/>
                <w:lang w:eastAsia="en-GB"/>
              </w:rPr>
              <w:t xml:space="preserve"> from ethnic minorities</w:t>
            </w:r>
          </w:p>
          <w:p w14:paraId="113509CD" w14:textId="3763CB09" w:rsidR="00D5594D" w:rsidRDefault="00D5594D" w:rsidP="00D5594D">
            <w:pPr>
              <w:pStyle w:val="ListParagraph"/>
              <w:numPr>
                <w:ilvl w:val="0"/>
                <w:numId w:val="15"/>
              </w:numPr>
              <w:rPr>
                <w:rFonts w:ascii="Arial" w:hAnsi="Arial" w:cs="Arial"/>
                <w:lang w:eastAsia="en-GB"/>
              </w:rPr>
            </w:pPr>
            <w:r w:rsidRPr="00D5594D">
              <w:rPr>
                <w:rFonts w:ascii="Arial" w:hAnsi="Arial" w:cs="Arial"/>
                <w:lang w:eastAsia="en-GB"/>
              </w:rPr>
              <w:t>Participants</w:t>
            </w:r>
            <w:r>
              <w:rPr>
                <w:rFonts w:ascii="Arial" w:hAnsi="Arial" w:cs="Arial"/>
                <w:lang w:eastAsia="en-GB"/>
              </w:rPr>
              <w:t xml:space="preserve"> with disabilities</w:t>
            </w:r>
          </w:p>
          <w:p w14:paraId="595229E6" w14:textId="2AA947E9" w:rsidR="00D5594D" w:rsidRDefault="00D5594D" w:rsidP="00D5594D">
            <w:pPr>
              <w:pStyle w:val="ListParagraph"/>
              <w:numPr>
                <w:ilvl w:val="0"/>
                <w:numId w:val="15"/>
              </w:numPr>
              <w:rPr>
                <w:rFonts w:ascii="Arial" w:hAnsi="Arial" w:cs="Arial"/>
                <w:lang w:eastAsia="en-GB"/>
              </w:rPr>
            </w:pPr>
            <w:r w:rsidRPr="00D5594D">
              <w:rPr>
                <w:rFonts w:ascii="Arial" w:hAnsi="Arial" w:cs="Arial"/>
                <w:lang w:eastAsia="en-GB"/>
              </w:rPr>
              <w:t>Participants</w:t>
            </w:r>
            <w:r>
              <w:rPr>
                <w:rFonts w:ascii="Arial" w:hAnsi="Arial" w:cs="Arial"/>
                <w:lang w:eastAsia="en-GB"/>
              </w:rPr>
              <w:t xml:space="preserve"> without Basic Skills</w:t>
            </w:r>
          </w:p>
          <w:p w14:paraId="27530CE2" w14:textId="7367CD0C" w:rsidR="00D5594D" w:rsidRDefault="00D5594D" w:rsidP="00D5594D">
            <w:pPr>
              <w:pStyle w:val="ListParagraph"/>
              <w:numPr>
                <w:ilvl w:val="0"/>
                <w:numId w:val="15"/>
              </w:numPr>
              <w:rPr>
                <w:rFonts w:ascii="Arial" w:hAnsi="Arial" w:cs="Arial"/>
                <w:lang w:eastAsia="en-GB"/>
              </w:rPr>
            </w:pPr>
            <w:r w:rsidRPr="00D5594D">
              <w:rPr>
                <w:rFonts w:ascii="Arial" w:hAnsi="Arial" w:cs="Arial"/>
                <w:lang w:eastAsia="en-GB"/>
              </w:rPr>
              <w:t>Participants</w:t>
            </w:r>
            <w:r>
              <w:rPr>
                <w:rFonts w:ascii="Arial" w:hAnsi="Arial" w:cs="Arial"/>
                <w:lang w:eastAsia="en-GB"/>
              </w:rPr>
              <w:t xml:space="preserve"> who live in a single household with dependent children</w:t>
            </w:r>
          </w:p>
          <w:p w14:paraId="4463E954" w14:textId="1C627769" w:rsidR="00D5594D" w:rsidRDefault="00D5594D" w:rsidP="00D5594D">
            <w:pPr>
              <w:pStyle w:val="ListParagraph"/>
              <w:numPr>
                <w:ilvl w:val="0"/>
                <w:numId w:val="15"/>
              </w:numPr>
              <w:rPr>
                <w:rFonts w:ascii="Arial" w:hAnsi="Arial" w:cs="Arial"/>
                <w:lang w:eastAsia="en-GB"/>
              </w:rPr>
            </w:pPr>
            <w:r>
              <w:rPr>
                <w:rFonts w:ascii="Arial" w:hAnsi="Arial" w:cs="Arial"/>
                <w:lang w:eastAsia="en-GB"/>
              </w:rPr>
              <w:t xml:space="preserve">Female </w:t>
            </w:r>
            <w:r w:rsidRPr="00D5594D">
              <w:rPr>
                <w:rFonts w:ascii="Arial" w:hAnsi="Arial" w:cs="Arial"/>
                <w:lang w:eastAsia="en-GB"/>
              </w:rPr>
              <w:t>Participants</w:t>
            </w:r>
          </w:p>
          <w:p w14:paraId="70324868" w14:textId="77777777" w:rsidR="00D5594D" w:rsidRPr="00D5594D" w:rsidRDefault="00D5594D" w:rsidP="00D5594D">
            <w:pPr>
              <w:pStyle w:val="ListParagraph"/>
              <w:ind w:left="855"/>
              <w:rPr>
                <w:rFonts w:ascii="Arial" w:hAnsi="Arial" w:cs="Arial"/>
                <w:lang w:eastAsia="en-GB"/>
              </w:rPr>
            </w:pPr>
          </w:p>
          <w:p w14:paraId="741FB7EE" w14:textId="3524540C" w:rsidR="00E053DF" w:rsidRPr="003D7D4A" w:rsidRDefault="00D5594D" w:rsidP="00E053DF">
            <w:pPr>
              <w:rPr>
                <w:rFonts w:ascii="Arial" w:hAnsi="Arial" w:cs="Arial"/>
              </w:rPr>
            </w:pPr>
            <w:r>
              <w:rPr>
                <w:rFonts w:ascii="Arial" w:hAnsi="Arial" w:cs="Arial"/>
              </w:rPr>
              <w:t xml:space="preserve">Key priority will be given to working alongside other projects to support the Lancashire Skills Escalator, ensuring activity is complementary and employment opportunities link to the priority sectors across Lancashire as noted above. </w:t>
            </w:r>
            <w:r w:rsidR="00E053DF" w:rsidRPr="003D7D4A">
              <w:rPr>
                <w:rFonts w:ascii="Arial" w:hAnsi="Arial" w:cs="Arial"/>
              </w:rPr>
              <w:t>The plan will support the development of progression into additional learning and apprenticeships and in particular support the focus on higher level learning and progression into degree apprenticeships.</w:t>
            </w:r>
          </w:p>
          <w:p w14:paraId="5C52E03D" w14:textId="77777777" w:rsidR="008E299A" w:rsidRDefault="008E299A" w:rsidP="00EA4976">
            <w:pPr>
              <w:rPr>
                <w:rFonts w:ascii="Arial" w:hAnsi="Arial" w:cs="Arial"/>
              </w:rPr>
            </w:pPr>
          </w:p>
          <w:p w14:paraId="7271589A" w14:textId="77777777" w:rsidR="008E299A" w:rsidRDefault="008E299A" w:rsidP="00EA4976">
            <w:pPr>
              <w:rPr>
                <w:rFonts w:ascii="Arial" w:hAnsi="Arial" w:cs="Arial"/>
              </w:rPr>
            </w:pPr>
          </w:p>
          <w:p w14:paraId="6B045969" w14:textId="77777777" w:rsidR="008E299A" w:rsidRDefault="008E299A" w:rsidP="00BE731A">
            <w:pPr>
              <w:rPr>
                <w:rFonts w:ascii="Arial" w:hAnsi="Arial" w:cs="Arial"/>
              </w:rPr>
            </w:pPr>
          </w:p>
        </w:tc>
      </w:tr>
    </w:tbl>
    <w:p w14:paraId="7887CA4E" w14:textId="0324553A" w:rsidR="008E299A" w:rsidRDefault="008E299A" w:rsidP="001761A0">
      <w:pPr>
        <w:tabs>
          <w:tab w:val="left" w:leader="underscore" w:pos="7371"/>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8033C5" w14:paraId="334710D6" w14:textId="77777777" w:rsidTr="00EA4976">
        <w:tc>
          <w:tcPr>
            <w:tcW w:w="9209" w:type="dxa"/>
            <w:shd w:val="clear" w:color="auto" w:fill="D9D9D9" w:themeFill="background1" w:themeFillShade="D9"/>
          </w:tcPr>
          <w:p w14:paraId="7B8B8A56" w14:textId="5B6BB203" w:rsidR="008033C5" w:rsidRPr="00E762FC" w:rsidRDefault="00E762FC" w:rsidP="008033C5">
            <w:pPr>
              <w:rPr>
                <w:rFonts w:ascii="Arial" w:hAnsi="Arial" w:cs="Arial"/>
                <w:b/>
                <w:u w:val="single"/>
              </w:rPr>
            </w:pPr>
            <w:r>
              <w:rPr>
                <w:rFonts w:ascii="Arial" w:hAnsi="Arial" w:cs="Arial"/>
                <w:b/>
                <w:u w:val="single"/>
              </w:rPr>
              <w:t xml:space="preserve">Section 8 </w:t>
            </w:r>
            <w:r w:rsidR="008033C5" w:rsidRPr="00E762FC">
              <w:rPr>
                <w:rFonts w:ascii="Arial" w:hAnsi="Arial" w:cs="Arial"/>
                <w:b/>
                <w:u w:val="single"/>
              </w:rPr>
              <w:t xml:space="preserve">Monitoring and Review </w:t>
            </w:r>
          </w:p>
        </w:tc>
      </w:tr>
      <w:tr w:rsidR="008033C5" w14:paraId="57AF8996" w14:textId="77777777" w:rsidTr="00EA4976">
        <w:tc>
          <w:tcPr>
            <w:tcW w:w="9209" w:type="dxa"/>
            <w:shd w:val="clear" w:color="auto" w:fill="auto"/>
          </w:tcPr>
          <w:p w14:paraId="0B5D6F8B" w14:textId="77777777" w:rsidR="008033C5" w:rsidRDefault="008033C5" w:rsidP="00EA4976">
            <w:pPr>
              <w:rPr>
                <w:rFonts w:ascii="Arial" w:hAnsi="Arial" w:cs="Arial"/>
              </w:rPr>
            </w:pPr>
          </w:p>
          <w:p w14:paraId="75E971AF" w14:textId="0C3F4A45" w:rsidR="00D5594D" w:rsidRPr="00D5594D" w:rsidRDefault="00D5594D" w:rsidP="00D5594D">
            <w:pPr>
              <w:ind w:left="34"/>
              <w:jc w:val="both"/>
              <w:rPr>
                <w:rFonts w:ascii="Arial" w:hAnsi="Arial" w:cs="Arial"/>
              </w:rPr>
            </w:pPr>
            <w:r w:rsidRPr="00D5594D">
              <w:rPr>
                <w:rFonts w:ascii="Arial" w:hAnsi="Arial" w:cs="Arial"/>
              </w:rPr>
              <w:t>This Development Plan will be shared with the project steering group and the Lancashire Skills</w:t>
            </w:r>
            <w:r w:rsidR="00FE4EB7">
              <w:rPr>
                <w:rFonts w:ascii="Arial" w:hAnsi="Arial" w:cs="Arial"/>
              </w:rPr>
              <w:t xml:space="preserve"> and Employment </w:t>
            </w:r>
            <w:r w:rsidRPr="00D5594D">
              <w:rPr>
                <w:rFonts w:ascii="Arial" w:hAnsi="Arial" w:cs="Arial"/>
              </w:rPr>
              <w:t>Advisory Panel (a sub-group of the LEP) as will progress reports regarding its implementation on a regular basis.</w:t>
            </w:r>
          </w:p>
          <w:p w14:paraId="17BB4F2C" w14:textId="77777777" w:rsidR="00D5594D" w:rsidRPr="00D5594D" w:rsidRDefault="00D5594D" w:rsidP="00D5594D">
            <w:pPr>
              <w:ind w:left="34"/>
              <w:jc w:val="both"/>
              <w:rPr>
                <w:rFonts w:ascii="Arial" w:hAnsi="Arial" w:cs="Arial"/>
              </w:rPr>
            </w:pPr>
          </w:p>
          <w:p w14:paraId="07D9038F" w14:textId="77777777" w:rsidR="00D5594D" w:rsidRPr="00D5594D" w:rsidRDefault="00D5594D" w:rsidP="00D5594D">
            <w:pPr>
              <w:ind w:left="34"/>
              <w:jc w:val="both"/>
              <w:rPr>
                <w:rFonts w:ascii="Arial" w:hAnsi="Arial" w:cs="Arial"/>
              </w:rPr>
            </w:pPr>
            <w:r w:rsidRPr="00D5594D">
              <w:rPr>
                <w:rFonts w:ascii="Arial" w:hAnsi="Arial" w:cs="Arial"/>
              </w:rPr>
              <w:t>The individuals named in the Action Plan will jointly review progress and risks to ensure that activities are on-track, they will also consider whether any additional activities or actions should be added to the plan as the project progresses.</w:t>
            </w:r>
          </w:p>
          <w:p w14:paraId="1A8CCF10" w14:textId="77777777" w:rsidR="008033C5" w:rsidRDefault="008033C5" w:rsidP="00EA4976">
            <w:pPr>
              <w:rPr>
                <w:rFonts w:ascii="Arial" w:hAnsi="Arial" w:cs="Arial"/>
              </w:rPr>
            </w:pPr>
          </w:p>
          <w:p w14:paraId="3DEA1189" w14:textId="77777777" w:rsidR="008033C5" w:rsidRDefault="008033C5" w:rsidP="00EA4976">
            <w:pPr>
              <w:rPr>
                <w:rFonts w:ascii="Arial" w:hAnsi="Arial" w:cs="Arial"/>
              </w:rPr>
            </w:pPr>
          </w:p>
        </w:tc>
      </w:tr>
    </w:tbl>
    <w:p w14:paraId="23E63DAE" w14:textId="45B1BB95" w:rsidR="008033C5" w:rsidRDefault="008033C5" w:rsidP="001761A0">
      <w:pPr>
        <w:tabs>
          <w:tab w:val="left" w:leader="underscore" w:pos="7371"/>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8033C5" w14:paraId="40C13B8B" w14:textId="77777777" w:rsidTr="00EA4976">
        <w:tc>
          <w:tcPr>
            <w:tcW w:w="9209" w:type="dxa"/>
            <w:shd w:val="clear" w:color="auto" w:fill="D9D9D9" w:themeFill="background1" w:themeFillShade="D9"/>
          </w:tcPr>
          <w:p w14:paraId="7C862187" w14:textId="359AD4FD" w:rsidR="008033C5" w:rsidRPr="00E762FC" w:rsidRDefault="00E762FC" w:rsidP="00EA4976">
            <w:pPr>
              <w:rPr>
                <w:rFonts w:ascii="Arial" w:hAnsi="Arial" w:cs="Arial"/>
                <w:b/>
                <w:u w:val="single"/>
              </w:rPr>
            </w:pPr>
            <w:r w:rsidRPr="00E762FC">
              <w:rPr>
                <w:rFonts w:ascii="Arial" w:hAnsi="Arial" w:cs="Arial"/>
                <w:b/>
                <w:u w:val="single"/>
              </w:rPr>
              <w:t xml:space="preserve">Section 9 </w:t>
            </w:r>
            <w:r w:rsidR="008033C5" w:rsidRPr="00E762FC">
              <w:rPr>
                <w:rFonts w:ascii="Arial" w:hAnsi="Arial" w:cs="Arial"/>
                <w:b/>
                <w:u w:val="single"/>
              </w:rPr>
              <w:t>Measures of Success</w:t>
            </w:r>
          </w:p>
        </w:tc>
      </w:tr>
      <w:tr w:rsidR="008033C5" w14:paraId="5A911FA0" w14:textId="77777777" w:rsidTr="00EA4976">
        <w:tc>
          <w:tcPr>
            <w:tcW w:w="9209" w:type="dxa"/>
            <w:shd w:val="clear" w:color="auto" w:fill="auto"/>
          </w:tcPr>
          <w:p w14:paraId="501614F1" w14:textId="77777777" w:rsidR="008033C5" w:rsidRDefault="008033C5" w:rsidP="00EA4976">
            <w:pPr>
              <w:rPr>
                <w:rFonts w:ascii="Arial" w:hAnsi="Arial" w:cs="Arial"/>
              </w:rPr>
            </w:pPr>
          </w:p>
          <w:p w14:paraId="2B94CC46" w14:textId="77777777" w:rsidR="00D5594D" w:rsidRPr="00D5594D" w:rsidRDefault="00D5594D" w:rsidP="00D5594D">
            <w:pPr>
              <w:rPr>
                <w:rFonts w:ascii="Arial" w:hAnsi="Arial" w:cs="Arial"/>
              </w:rPr>
            </w:pPr>
            <w:r w:rsidRPr="00D5594D">
              <w:rPr>
                <w:rFonts w:ascii="Arial" w:hAnsi="Arial" w:cs="Arial"/>
              </w:rPr>
              <w:lastRenderedPageBreak/>
              <w:t>The main measure of success will be the extent to which the contract is successfully delivered and meets LEP priorities as identified in the ESFA contract specification.</w:t>
            </w:r>
          </w:p>
          <w:p w14:paraId="066D65DC" w14:textId="77777777" w:rsidR="00D5594D" w:rsidRPr="00D5594D" w:rsidRDefault="00D5594D" w:rsidP="00D5594D">
            <w:pPr>
              <w:rPr>
                <w:rFonts w:ascii="Arial" w:hAnsi="Arial" w:cs="Arial"/>
              </w:rPr>
            </w:pPr>
          </w:p>
          <w:p w14:paraId="2DE966E4" w14:textId="6BC53CDD" w:rsidR="00D5594D" w:rsidRPr="00D5594D" w:rsidRDefault="00D5594D" w:rsidP="00D5594D">
            <w:pPr>
              <w:rPr>
                <w:rFonts w:ascii="Arial" w:hAnsi="Arial" w:cs="Arial"/>
              </w:rPr>
            </w:pPr>
            <w:r w:rsidRPr="00D5594D">
              <w:rPr>
                <w:rFonts w:ascii="Arial" w:hAnsi="Arial" w:cs="Arial"/>
              </w:rPr>
              <w:t>The MI provided to the ESFA and included in reports for use by the Steering Group and the</w:t>
            </w:r>
            <w:r w:rsidR="00FE4EB7">
              <w:rPr>
                <w:rFonts w:ascii="Arial" w:hAnsi="Arial" w:cs="Arial"/>
              </w:rPr>
              <w:t xml:space="preserve"> Lancashire</w:t>
            </w:r>
            <w:r w:rsidRPr="00D5594D">
              <w:rPr>
                <w:rFonts w:ascii="Arial" w:hAnsi="Arial" w:cs="Arial"/>
              </w:rPr>
              <w:t xml:space="preserve"> Skills</w:t>
            </w:r>
            <w:r w:rsidR="00FE4EB7">
              <w:rPr>
                <w:rFonts w:ascii="Arial" w:hAnsi="Arial" w:cs="Arial"/>
              </w:rPr>
              <w:t xml:space="preserve"> and Employment</w:t>
            </w:r>
            <w:r w:rsidRPr="00D5594D">
              <w:rPr>
                <w:rFonts w:ascii="Arial" w:hAnsi="Arial" w:cs="Arial"/>
              </w:rPr>
              <w:t xml:space="preserve"> Advisory Panel will indicate the extent to which this has been achieved.</w:t>
            </w:r>
          </w:p>
          <w:p w14:paraId="7A2E4C65" w14:textId="77777777" w:rsidR="008033C5" w:rsidRDefault="008033C5" w:rsidP="00EA4976">
            <w:pPr>
              <w:rPr>
                <w:rFonts w:ascii="Arial" w:hAnsi="Arial" w:cs="Arial"/>
              </w:rPr>
            </w:pPr>
          </w:p>
          <w:p w14:paraId="763E650B" w14:textId="77777777" w:rsidR="008033C5" w:rsidRDefault="008033C5" w:rsidP="00EA4976">
            <w:pPr>
              <w:rPr>
                <w:rFonts w:ascii="Arial" w:hAnsi="Arial" w:cs="Arial"/>
              </w:rPr>
            </w:pPr>
          </w:p>
          <w:p w14:paraId="52B73C4C" w14:textId="77777777" w:rsidR="008033C5" w:rsidRDefault="008033C5" w:rsidP="00EA4976">
            <w:pPr>
              <w:rPr>
                <w:rFonts w:ascii="Arial" w:hAnsi="Arial" w:cs="Arial"/>
              </w:rPr>
            </w:pPr>
          </w:p>
        </w:tc>
      </w:tr>
    </w:tbl>
    <w:p w14:paraId="4E7624C3" w14:textId="198CC483" w:rsidR="008033C5" w:rsidRDefault="008033C5" w:rsidP="001761A0">
      <w:pPr>
        <w:tabs>
          <w:tab w:val="left" w:leader="underscore" w:pos="7371"/>
        </w:tabs>
        <w:rPr>
          <w:rFonts w:ascii="Arial" w:hAnsi="Arial" w:cs="Arial"/>
        </w:rPr>
      </w:pPr>
    </w:p>
    <w:p w14:paraId="485B8E76" w14:textId="02299A55" w:rsidR="00F57DE8" w:rsidRDefault="00F57DE8" w:rsidP="001761A0">
      <w:pPr>
        <w:tabs>
          <w:tab w:val="left" w:leader="underscore" w:pos="7371"/>
        </w:tabs>
        <w:rPr>
          <w:rFonts w:ascii="Arial" w:hAnsi="Arial" w:cs="Arial"/>
        </w:rPr>
      </w:pPr>
    </w:p>
    <w:p w14:paraId="11125971" w14:textId="2E5134D9" w:rsidR="00F57DE8" w:rsidRDefault="00F57DE8" w:rsidP="001761A0">
      <w:pPr>
        <w:tabs>
          <w:tab w:val="left" w:leader="underscore" w:pos="7371"/>
        </w:tabs>
        <w:rPr>
          <w:rFonts w:ascii="Arial" w:hAnsi="Arial" w:cs="Arial"/>
        </w:rPr>
      </w:pPr>
      <w:r>
        <w:rPr>
          <w:rFonts w:ascii="Arial" w:hAnsi="Arial" w:cs="Arial"/>
        </w:rPr>
        <w:t xml:space="preserve">Completed By </w:t>
      </w:r>
      <w:r w:rsidR="00E762FC">
        <w:rPr>
          <w:rFonts w:ascii="Arial" w:hAnsi="Arial" w:cs="Arial"/>
        </w:rPr>
        <w:t>……………………………………………………</w:t>
      </w:r>
    </w:p>
    <w:p w14:paraId="2DED46B2" w14:textId="17325A09" w:rsidR="00F57DE8" w:rsidRDefault="00F57DE8" w:rsidP="001761A0">
      <w:pPr>
        <w:tabs>
          <w:tab w:val="left" w:leader="underscore" w:pos="7371"/>
        </w:tabs>
        <w:rPr>
          <w:rFonts w:ascii="Arial" w:hAnsi="Arial" w:cs="Arial"/>
        </w:rPr>
      </w:pPr>
    </w:p>
    <w:p w14:paraId="01B4D873" w14:textId="333D6FAC" w:rsidR="00F57DE8" w:rsidRDefault="00F57DE8" w:rsidP="001761A0">
      <w:pPr>
        <w:tabs>
          <w:tab w:val="left" w:leader="underscore" w:pos="7371"/>
        </w:tabs>
        <w:rPr>
          <w:rFonts w:ascii="Arial" w:hAnsi="Arial" w:cs="Arial"/>
        </w:rPr>
      </w:pPr>
      <w:r>
        <w:rPr>
          <w:rFonts w:ascii="Arial" w:hAnsi="Arial" w:cs="Arial"/>
        </w:rPr>
        <w:t>Date</w:t>
      </w:r>
      <w:r w:rsidR="00E762FC">
        <w:rPr>
          <w:rFonts w:ascii="Arial" w:hAnsi="Arial" w:cs="Arial"/>
        </w:rPr>
        <w:t xml:space="preserve"> ……………………………………………………………….</w:t>
      </w:r>
    </w:p>
    <w:p w14:paraId="470F410F" w14:textId="2451A47A" w:rsidR="00E762FC" w:rsidRDefault="00E762FC" w:rsidP="001761A0">
      <w:pPr>
        <w:tabs>
          <w:tab w:val="left" w:leader="underscore" w:pos="7371"/>
        </w:tabs>
        <w:rPr>
          <w:rFonts w:ascii="Arial" w:hAnsi="Arial" w:cs="Arial"/>
        </w:rPr>
      </w:pPr>
    </w:p>
    <w:p w14:paraId="6B1F9830" w14:textId="0A5ED55B" w:rsidR="00E762FC" w:rsidRDefault="00E762FC" w:rsidP="001761A0">
      <w:pPr>
        <w:tabs>
          <w:tab w:val="left" w:leader="underscore" w:pos="7371"/>
        </w:tabs>
        <w:rPr>
          <w:rFonts w:ascii="Arial" w:hAnsi="Arial" w:cs="Arial"/>
        </w:rPr>
      </w:pPr>
    </w:p>
    <w:p w14:paraId="732BCACA" w14:textId="323170A1" w:rsidR="00E762FC" w:rsidRDefault="00E762FC" w:rsidP="001761A0">
      <w:pPr>
        <w:tabs>
          <w:tab w:val="left" w:leader="underscore" w:pos="7371"/>
        </w:tabs>
        <w:rPr>
          <w:rFonts w:ascii="Arial" w:hAnsi="Arial" w:cs="Arial"/>
        </w:rPr>
      </w:pPr>
      <w:r>
        <w:rPr>
          <w:rFonts w:ascii="Arial" w:hAnsi="Arial" w:cs="Arial"/>
        </w:rPr>
        <w:t>LEP Approval date ………………….</w:t>
      </w:r>
    </w:p>
    <w:p w14:paraId="56C4F6DA" w14:textId="090F07FA" w:rsidR="00E762FC" w:rsidRDefault="00E762FC" w:rsidP="001761A0">
      <w:pPr>
        <w:tabs>
          <w:tab w:val="left" w:leader="underscore" w:pos="7371"/>
        </w:tabs>
        <w:rPr>
          <w:rFonts w:ascii="Arial" w:hAnsi="Arial" w:cs="Arial"/>
        </w:rPr>
      </w:pPr>
    </w:p>
    <w:p w14:paraId="20B1BCCB" w14:textId="50A0EE12" w:rsidR="00E762FC" w:rsidRDefault="00E762FC" w:rsidP="001761A0">
      <w:pPr>
        <w:tabs>
          <w:tab w:val="left" w:leader="underscore" w:pos="7371"/>
        </w:tabs>
        <w:rPr>
          <w:rFonts w:ascii="Arial" w:hAnsi="Arial" w:cs="Arial"/>
        </w:rPr>
      </w:pPr>
      <w:r>
        <w:rPr>
          <w:rFonts w:ascii="Arial" w:hAnsi="Arial" w:cs="Arial"/>
        </w:rPr>
        <w:t>ESFA Approval date ……………….</w:t>
      </w:r>
    </w:p>
    <w:sectPr w:rsidR="00E762FC" w:rsidSect="00354DA6">
      <w:pgSz w:w="11907" w:h="16840" w:code="9"/>
      <w:pgMar w:top="567" w:right="1106" w:bottom="567" w:left="1622" w:header="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60F3D" w14:textId="77777777" w:rsidR="006006E9" w:rsidRDefault="006006E9">
      <w:r>
        <w:separator/>
      </w:r>
    </w:p>
  </w:endnote>
  <w:endnote w:type="continuationSeparator" w:id="0">
    <w:p w14:paraId="783BDB74" w14:textId="77777777" w:rsidR="006006E9" w:rsidRDefault="0060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2BB8" w14:textId="77777777" w:rsidR="006006E9" w:rsidRDefault="006006E9">
      <w:r>
        <w:separator/>
      </w:r>
    </w:p>
  </w:footnote>
  <w:footnote w:type="continuationSeparator" w:id="0">
    <w:p w14:paraId="51774978" w14:textId="77777777" w:rsidR="006006E9" w:rsidRDefault="0060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0931"/>
    <w:multiLevelType w:val="hybridMultilevel"/>
    <w:tmpl w:val="7B8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658A"/>
    <w:multiLevelType w:val="hybridMultilevel"/>
    <w:tmpl w:val="752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977DC"/>
    <w:multiLevelType w:val="hybridMultilevel"/>
    <w:tmpl w:val="7FF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111DA"/>
    <w:multiLevelType w:val="hybridMultilevel"/>
    <w:tmpl w:val="E95A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56AA7"/>
    <w:multiLevelType w:val="hybridMultilevel"/>
    <w:tmpl w:val="BC40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E6D8E"/>
    <w:multiLevelType w:val="hybridMultilevel"/>
    <w:tmpl w:val="BC26AE76"/>
    <w:lvl w:ilvl="0" w:tplc="E81E5C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A27A2"/>
    <w:multiLevelType w:val="hybridMultilevel"/>
    <w:tmpl w:val="367C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26B4E"/>
    <w:multiLevelType w:val="hybridMultilevel"/>
    <w:tmpl w:val="9036EE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B1EE2"/>
    <w:multiLevelType w:val="hybridMultilevel"/>
    <w:tmpl w:val="0E28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A4FF1"/>
    <w:multiLevelType w:val="hybridMultilevel"/>
    <w:tmpl w:val="33D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E5D46"/>
    <w:multiLevelType w:val="hybridMultilevel"/>
    <w:tmpl w:val="97007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A585C"/>
    <w:multiLevelType w:val="hybridMultilevel"/>
    <w:tmpl w:val="3288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77955"/>
    <w:multiLevelType w:val="hybridMultilevel"/>
    <w:tmpl w:val="09CA08F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7B990143"/>
    <w:multiLevelType w:val="hybridMultilevel"/>
    <w:tmpl w:val="F3C0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72E8D"/>
    <w:multiLevelType w:val="hybridMultilevel"/>
    <w:tmpl w:val="1D9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3"/>
  </w:num>
  <w:num w:numId="5">
    <w:abstractNumId w:val="10"/>
  </w:num>
  <w:num w:numId="6">
    <w:abstractNumId w:val="7"/>
  </w:num>
  <w:num w:numId="7">
    <w:abstractNumId w:val="2"/>
  </w:num>
  <w:num w:numId="8">
    <w:abstractNumId w:val="11"/>
  </w:num>
  <w:num w:numId="9">
    <w:abstractNumId w:val="0"/>
  </w:num>
  <w:num w:numId="10">
    <w:abstractNumId w:val="9"/>
  </w:num>
  <w:num w:numId="11">
    <w:abstractNumId w:val="14"/>
  </w:num>
  <w:num w:numId="12">
    <w:abstractNumId w:val="8"/>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09"/>
    <w:rsid w:val="00031055"/>
    <w:rsid w:val="0003368E"/>
    <w:rsid w:val="000E52A0"/>
    <w:rsid w:val="00115B76"/>
    <w:rsid w:val="001761A0"/>
    <w:rsid w:val="00183E3B"/>
    <w:rsid w:val="001C7B0E"/>
    <w:rsid w:val="001F09F5"/>
    <w:rsid w:val="00252739"/>
    <w:rsid w:val="002746D4"/>
    <w:rsid w:val="002B42D2"/>
    <w:rsid w:val="002B613D"/>
    <w:rsid w:val="00312D9F"/>
    <w:rsid w:val="003159AA"/>
    <w:rsid w:val="0032714E"/>
    <w:rsid w:val="00331DF8"/>
    <w:rsid w:val="00354DA6"/>
    <w:rsid w:val="003D68CB"/>
    <w:rsid w:val="003E0871"/>
    <w:rsid w:val="003E3081"/>
    <w:rsid w:val="003E42B2"/>
    <w:rsid w:val="004611A9"/>
    <w:rsid w:val="0048273C"/>
    <w:rsid w:val="00496BDF"/>
    <w:rsid w:val="004C6164"/>
    <w:rsid w:val="005435E0"/>
    <w:rsid w:val="005472C5"/>
    <w:rsid w:val="006006E9"/>
    <w:rsid w:val="006124FA"/>
    <w:rsid w:val="00613FD0"/>
    <w:rsid w:val="006216DB"/>
    <w:rsid w:val="00664829"/>
    <w:rsid w:val="006938B9"/>
    <w:rsid w:val="00731ACF"/>
    <w:rsid w:val="00771925"/>
    <w:rsid w:val="007E64F9"/>
    <w:rsid w:val="00802D09"/>
    <w:rsid w:val="008033C5"/>
    <w:rsid w:val="008E299A"/>
    <w:rsid w:val="008F470A"/>
    <w:rsid w:val="00946E50"/>
    <w:rsid w:val="00954A6E"/>
    <w:rsid w:val="00973B81"/>
    <w:rsid w:val="00985A29"/>
    <w:rsid w:val="00A44701"/>
    <w:rsid w:val="00A93DF9"/>
    <w:rsid w:val="00B42534"/>
    <w:rsid w:val="00B51DAA"/>
    <w:rsid w:val="00B5421D"/>
    <w:rsid w:val="00B74CA8"/>
    <w:rsid w:val="00B96FBD"/>
    <w:rsid w:val="00BE731A"/>
    <w:rsid w:val="00C53562"/>
    <w:rsid w:val="00C83A93"/>
    <w:rsid w:val="00C87765"/>
    <w:rsid w:val="00D5594D"/>
    <w:rsid w:val="00D67BA0"/>
    <w:rsid w:val="00DB3C37"/>
    <w:rsid w:val="00E053DF"/>
    <w:rsid w:val="00E762FC"/>
    <w:rsid w:val="00EA6FFF"/>
    <w:rsid w:val="00EF3297"/>
    <w:rsid w:val="00F4104F"/>
    <w:rsid w:val="00F57507"/>
    <w:rsid w:val="00F57DE8"/>
    <w:rsid w:val="00F84A58"/>
    <w:rsid w:val="00FB1513"/>
    <w:rsid w:val="00FB6606"/>
    <w:rsid w:val="00FC6A75"/>
    <w:rsid w:val="00FE436A"/>
    <w:rsid w:val="00FE4EB7"/>
    <w:rsid w:val="00FF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2604"/>
  <w15:chartTrackingRefBased/>
  <w15:docId w15:val="{0E4C6FBE-74BF-46AC-A55C-AD051DDE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D09"/>
    <w:pPr>
      <w:tabs>
        <w:tab w:val="center" w:pos="4153"/>
        <w:tab w:val="right" w:pos="8306"/>
      </w:tabs>
    </w:pPr>
  </w:style>
  <w:style w:type="character" w:customStyle="1" w:styleId="HeaderChar">
    <w:name w:val="Header Char"/>
    <w:basedOn w:val="DefaultParagraphFont"/>
    <w:link w:val="Header"/>
    <w:uiPriority w:val="99"/>
    <w:rsid w:val="00802D09"/>
    <w:rPr>
      <w:rFonts w:ascii="Times New Roman" w:eastAsia="Times New Roman" w:hAnsi="Times New Roman" w:cs="Times New Roman"/>
      <w:sz w:val="24"/>
      <w:szCs w:val="24"/>
    </w:rPr>
  </w:style>
  <w:style w:type="paragraph" w:styleId="Footer">
    <w:name w:val="footer"/>
    <w:basedOn w:val="Normal"/>
    <w:link w:val="FooterChar"/>
    <w:rsid w:val="00802D09"/>
    <w:pPr>
      <w:tabs>
        <w:tab w:val="center" w:pos="4153"/>
        <w:tab w:val="right" w:pos="8306"/>
      </w:tabs>
    </w:pPr>
  </w:style>
  <w:style w:type="character" w:customStyle="1" w:styleId="FooterChar">
    <w:name w:val="Footer Char"/>
    <w:basedOn w:val="DefaultParagraphFont"/>
    <w:link w:val="Footer"/>
    <w:rsid w:val="00802D09"/>
    <w:rPr>
      <w:rFonts w:ascii="Times New Roman" w:eastAsia="Times New Roman" w:hAnsi="Times New Roman" w:cs="Times New Roman"/>
      <w:sz w:val="24"/>
      <w:szCs w:val="24"/>
    </w:rPr>
  </w:style>
  <w:style w:type="paragraph" w:styleId="BodyText2">
    <w:name w:val="Body Text 2"/>
    <w:basedOn w:val="Normal"/>
    <w:link w:val="BodyText2Char"/>
    <w:rsid w:val="00802D09"/>
    <w:pPr>
      <w:tabs>
        <w:tab w:val="left" w:pos="5640"/>
      </w:tabs>
    </w:pPr>
    <w:rPr>
      <w:rFonts w:ascii="Arial" w:hAnsi="Arial" w:cs="Arial"/>
      <w:b/>
      <w:bCs/>
      <w:sz w:val="22"/>
    </w:rPr>
  </w:style>
  <w:style w:type="character" w:customStyle="1" w:styleId="BodyText2Char">
    <w:name w:val="Body Text 2 Char"/>
    <w:basedOn w:val="DefaultParagraphFont"/>
    <w:link w:val="BodyText2"/>
    <w:rsid w:val="00802D09"/>
    <w:rPr>
      <w:rFonts w:ascii="Arial" w:eastAsia="Times New Roman" w:hAnsi="Arial" w:cs="Arial"/>
      <w:b/>
      <w:bCs/>
      <w:szCs w:val="24"/>
    </w:rPr>
  </w:style>
  <w:style w:type="table" w:styleId="TableGrid">
    <w:name w:val="Table Grid"/>
    <w:basedOn w:val="TableNormal"/>
    <w:rsid w:val="00802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2D09"/>
    <w:pPr>
      <w:spacing w:before="100" w:beforeAutospacing="1" w:after="100" w:afterAutospacing="1"/>
    </w:pPr>
    <w:rPr>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3159AA"/>
    <w:pPr>
      <w:ind w:left="720"/>
      <w:contextualSpacing/>
    </w:p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F575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821">
      <w:bodyDiv w:val="1"/>
      <w:marLeft w:val="0"/>
      <w:marRight w:val="0"/>
      <w:marTop w:val="0"/>
      <w:marBottom w:val="0"/>
      <w:divBdr>
        <w:top w:val="none" w:sz="0" w:space="0" w:color="auto"/>
        <w:left w:val="none" w:sz="0" w:space="0" w:color="auto"/>
        <w:bottom w:val="none" w:sz="0" w:space="0" w:color="auto"/>
        <w:right w:val="none" w:sz="0" w:space="0" w:color="auto"/>
      </w:divBdr>
    </w:div>
    <w:div w:id="16986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2AD45.7313EC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Tara</dc:creator>
  <cp:keywords/>
  <dc:description/>
  <cp:lastModifiedBy>Lawty-Jones, Michele</cp:lastModifiedBy>
  <cp:revision>6</cp:revision>
  <cp:lastPrinted>2019-05-22T13:42:00Z</cp:lastPrinted>
  <dcterms:created xsi:type="dcterms:W3CDTF">2019-05-22T09:46:00Z</dcterms:created>
  <dcterms:modified xsi:type="dcterms:W3CDTF">2019-05-23T17:31:00Z</dcterms:modified>
</cp:coreProperties>
</file>